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spacing w:after="120"/>
        <w:rPr>
          <w:rFonts w:eastAsia="Calibri"/>
          <w:b w:val="0"/>
          <w:bCs w:val="0"/>
          <w:sz w:val="20"/>
          <w:szCs w:val="20"/>
        </w:rPr>
      </w:pPr>
      <w:r>
        <w:rPr>
          <w:rFonts w:eastAsia="Calibri"/>
          <w:b w:val="0"/>
          <w:bCs w:val="0"/>
          <w:sz w:val="20"/>
          <w:szCs w:val="20"/>
        </w:rPr>
        <w:t xml:space="preserve">Приложение № 1 к Техническим требованиям</w:t>
      </w:r>
      <w:r>
        <w:rPr>
          <w:rFonts w:eastAsia="Calibri"/>
          <w:b w:val="0"/>
          <w:bCs w:val="0"/>
          <w:sz w:val="20"/>
          <w:szCs w:val="20"/>
        </w:rPr>
      </w:r>
      <w:r>
        <w:rPr>
          <w:rFonts w:eastAsia="Calibri"/>
          <w:b w:val="0"/>
          <w:bCs w:val="0"/>
          <w:sz w:val="20"/>
          <w:szCs w:val="20"/>
        </w:rPr>
      </w:r>
    </w:p>
    <w:p>
      <w:pPr>
        <w:jc w:val="right"/>
        <w:keepLines/>
        <w:keepNext/>
        <w:spacing w:after="120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</w:r>
      <w:r>
        <w:rPr>
          <w:rFonts w:eastAsia="Calibri"/>
          <w:b/>
          <w:sz w:val="20"/>
          <w:szCs w:val="20"/>
        </w:rPr>
      </w:r>
      <w:r>
        <w:rPr>
          <w:rFonts w:eastAsia="Calibri"/>
          <w:b/>
          <w:sz w:val="20"/>
          <w:szCs w:val="20"/>
        </w:rPr>
      </w:r>
    </w:p>
    <w:p>
      <w:pPr>
        <w:jc w:val="center"/>
        <w:keepLines/>
        <w:keepNext/>
        <w:rPr>
          <w:b/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Требования к оформлению и составлению документации по ценообразованию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left"/>
        <w:keepLines/>
        <w:keepNext/>
        <w:rPr>
          <w:i/>
          <w:sz w:val="24"/>
          <w:szCs w:val="24"/>
        </w:rPr>
      </w:pPr>
      <w:r>
        <w:rPr>
          <w:i/>
          <w:sz w:val="24"/>
          <w:szCs w:val="24"/>
          <w:lang w:eastAsia="en-US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 w:val="0"/>
          <w:bCs w:val="0"/>
          <w:i w:val="0"/>
          <w:iCs w:val="0"/>
          <w:sz w:val="24"/>
          <w:szCs w:val="24"/>
        </w:rPr>
      </w:pPr>
      <w:r>
        <w:rPr>
          <w:rFonts w:eastAsia="Calibri"/>
          <w:b w:val="0"/>
          <w:bCs w:val="0"/>
          <w:i w:val="0"/>
          <w:iCs w:val="0"/>
          <w:sz w:val="24"/>
          <w:szCs w:val="24"/>
        </w:rPr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  <w:t xml:space="preserve">«</w:t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  <w:t xml:space="preserve">ОКПД2 42.21.21.000 Выполнение работ по капитальному ремонту - замена участка паропровода «Спутник» в г. Хабаровске от узла П12.16 в сторону узла П12.09 с переходом пер. Алданский Дн=219х10мм, L=781м, Дн=325х12мм, L=83м, инвентарный № 00000000000000017193, (</w:t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  <w:t xml:space="preserve">ППНТСиСПТЭ), Хабаровские тепловые сети </w:t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</w:r>
    </w:p>
    <w:p>
      <w:pPr>
        <w:jc w:val="center"/>
        <w:keepLines/>
        <w:keepNext/>
        <w:rPr>
          <w:rFonts w:eastAsia="Calibri"/>
          <w:b w:val="0"/>
          <w:bCs w:val="0"/>
          <w:i w:val="0"/>
          <w:sz w:val="24"/>
          <w:szCs w:val="24"/>
        </w:rPr>
      </w:pPr>
      <w:r>
        <w:rPr>
          <w:rFonts w:eastAsia="Calibri"/>
          <w:b w:val="0"/>
          <w:bCs w:val="0"/>
          <w:i w:val="0"/>
          <w:iCs w:val="0"/>
          <w:sz w:val="24"/>
          <w:szCs w:val="24"/>
        </w:rPr>
        <w:t xml:space="preserve">(ПП: 10.4-Рем-2025-ХТС)</w:t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  <w:t xml:space="preserve">»</w:t>
      </w:r>
      <w:r>
        <w:rPr>
          <w:rFonts w:eastAsia="Calibri"/>
          <w:b w:val="0"/>
          <w:bCs w:val="0"/>
          <w:i w:val="0"/>
          <w:iCs w:val="0"/>
          <w:sz w:val="24"/>
          <w:szCs w:val="24"/>
        </w:rPr>
      </w:r>
      <w:r/>
    </w:p>
    <w:p>
      <w:pPr>
        <w:jc w:val="left"/>
        <w:keepLines/>
        <w:keepNext/>
        <w:rPr>
          <w:rFonts w:eastAsia="Calibri" w:cs="Droid Sans Devanagari"/>
          <w:b/>
          <w:sz w:val="24"/>
          <w:szCs w:val="24"/>
        </w:rPr>
      </w:pPr>
      <w:r>
        <w:rPr>
          <w:rFonts w:eastAsia="Calibri" w:cs="Droid Sans Devanagari"/>
          <w:b/>
          <w:sz w:val="24"/>
          <w:szCs w:val="24"/>
        </w:rPr>
      </w:r>
      <w:r>
        <w:rPr>
          <w:rFonts w:eastAsia="Calibri" w:cs="Droid Sans Devanagari"/>
          <w:b/>
          <w:sz w:val="24"/>
          <w:szCs w:val="24"/>
        </w:rPr>
      </w:r>
      <w:r>
        <w:rPr>
          <w:rFonts w:eastAsia="Calibri" w:cs="Droid Sans Devanagari"/>
          <w:b/>
          <w:sz w:val="24"/>
          <w:szCs w:val="24"/>
        </w:rPr>
      </w:r>
    </w:p>
    <w:p>
      <w:pPr>
        <w:jc w:val="center"/>
        <w:keepLines/>
        <w:keepNext/>
        <w:rPr>
          <w:b w:val="0"/>
          <w:bCs w:val="0"/>
          <w:sz w:val="24"/>
          <w:szCs w:val="24"/>
        </w:rPr>
      </w:pPr>
      <w:r>
        <w:rPr>
          <w:rFonts w:eastAsia="Calibri" w:cs="Droid Sans Devanagari"/>
          <w:b w:val="0"/>
          <w:bCs w:val="0"/>
          <w:sz w:val="24"/>
          <w:szCs w:val="24"/>
        </w:rPr>
        <w:t xml:space="preserve">Лот №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11026005-РЕМ ПРОД-2027-ДГК-ХТС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</w:rPr>
      </w:r>
    </w:p>
    <w:p>
      <w:pPr>
        <w:jc w:val="left"/>
        <w:keepLines/>
        <w:keepNext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426" w:leader="none"/>
          <w:tab w:val="left" w:pos="993" w:leader="none"/>
        </w:tabs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ремонтам, реконструкции и техническому перевооружению.</w:t>
      </w:r>
      <w:r>
        <w:rPr>
          <w:sz w:val="22"/>
          <w:szCs w:val="22"/>
          <w:u w:val="single"/>
        </w:rPr>
      </w:r>
      <w:r>
        <w:rPr>
          <w:sz w:val="22"/>
          <w:szCs w:val="22"/>
          <w:u w:val="single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426" w:leader="none"/>
          <w:tab w:val="left" w:pos="993" w:leader="none"/>
        </w:tabs>
        <w:rPr>
          <w:rFonts w:cs="Arial"/>
          <w:sz w:val="22"/>
          <w:szCs w:val="22"/>
        </w:rPr>
      </w:pPr>
      <w:r>
        <w:rPr>
          <w:sz w:val="22"/>
          <w:szCs w:val="22"/>
        </w:rPr>
        <w:t xml:space="preserve">Использование</w:t>
      </w:r>
      <w:r>
        <w:rPr>
          <w:rFonts w:cs="Arial"/>
          <w:sz w:val="22"/>
          <w:szCs w:val="22"/>
        </w:rPr>
        <w:t xml:space="preserve"> нормативов ценообразования, не зарегистрированных и не вошедших в ФРСН, не допускае</w:t>
      </w:r>
      <w:bookmarkStart w:id="0" w:name="undefined"/>
      <w:r/>
      <w:bookmarkEnd w:id="0"/>
      <w:r>
        <w:rPr>
          <w:rFonts w:cs="Arial"/>
          <w:sz w:val="22"/>
          <w:szCs w:val="22"/>
        </w:rPr>
        <w:t xml:space="preserve">тся, кроме случаев, прямо указанных в настоящих требованиях.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426" w:leader="none"/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Версия программного комплекса «Гранд-Смета» (далее–ПК «Гранд-смета») должна быть не ниже 2021.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426" w:leader="none"/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 составлении смет</w:t>
      </w:r>
      <w:r>
        <w:rPr>
          <w:sz w:val="22"/>
          <w:szCs w:val="22"/>
        </w:rPr>
        <w:t xml:space="preserve">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</w:t>
      </w:r>
      <w:r>
        <w:rPr>
          <w:sz w:val="22"/>
          <w:szCs w:val="22"/>
        </w:rPr>
        <w:t xml:space="preserve">едерации на территории Российской Федерации», введенной в действие Приказом Министерства строительства и ЖКХ РФ от 04.08.2020 № 421/пр. с изм. от 31.01.2024г. (далее - Методикой определения сметной стоимости строительства), с учетом изменений и дополнений.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426" w:leader="none"/>
          <w:tab w:val="left" w:pos="993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Сметная документация разработана ресурсно-индексным методом с применением базы ФСНБ-2022 (с изм. 1-18) с переводом в текущие цены на основании данных ФГИС ЦС на II кв. 2026 г. Хабаровский край (I зона) с применением индекс-дефлятора 5,85%</w:t>
      </w:r>
      <w:r/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284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</w:t>
      </w:r>
      <w:r>
        <w:rPr>
          <w:sz w:val="22"/>
          <w:szCs w:val="22"/>
        </w:rPr>
        <w:t xml:space="preserve"> определяется на основании конъюнктурного анализа (в соответствии с методикой определения сметной стоимости утвержденной Приказом Министерства строительства и ЖКХ РФ от 04.08.2020 № 421/пр.) с предложениями от трех поставщиков каждой единицы продукции и до</w:t>
      </w:r>
      <w:r>
        <w:rPr>
          <w:sz w:val="22"/>
          <w:szCs w:val="22"/>
        </w:rPr>
        <w:t xml:space="preserve">кументов, подтверждающих текущую стоимость материалов со ссылкой на поставщика товаров (в графе «обоснование» указывается дата/период действия и изготовитель/поставщик/страна производитель), на период не превышающим шести месяцев до момента строительства.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widowControl w:val="off"/>
        <w:tabs>
          <w:tab w:val="left" w:pos="284" w:leader="none"/>
          <w:tab w:val="left" w:pos="1134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 определении сметной стоимости в 2-х уровнях цен (текущем и б</w:t>
      </w:r>
      <w:r>
        <w:rPr>
          <w:color w:val="000000"/>
          <w:sz w:val="22"/>
          <w:szCs w:val="22"/>
        </w:rPr>
        <w:t xml:space="preserve">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widowControl w:val="off"/>
        <w:tabs>
          <w:tab w:val="left" w:pos="284" w:leader="none"/>
          <w:tab w:val="left" w:pos="1134" w:leader="none"/>
        </w:tabs>
        <w:rPr>
          <w:color w:val="000000"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 xml:space="preserve">Сметная цена материальных ресурсов и (или) оборудования (далее –МТР), закупаемых на территории региона субъекта Российской Федерации, определена в базисном уровне цен по</w:t>
      </w:r>
      <w:r>
        <w:rPr>
          <w:rFonts w:eastAsia="Calibri"/>
          <w:sz w:val="22"/>
          <w:szCs w:val="22"/>
          <w:lang w:eastAsia="en-US"/>
        </w:rPr>
        <w:t xml:space="preserve"> состоянию на 01.01.2022 с использованием ФСБЦ-2022, индексов по группам однородных строительных ресурсов, размещенных в федеральной государственной информационной системе ценообразования в строительстве (далее – ФГИС ЦС) по субъекту Российской Федерации. 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widowControl w:val="off"/>
        <w:tabs>
          <w:tab w:val="left" w:pos="284" w:leader="none"/>
          <w:tab w:val="left" w:pos="1134" w:leader="none"/>
        </w:tabs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color w:val="ff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widowControl w:val="off"/>
        <w:tabs>
          <w:tab w:val="left" w:pos="284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Транспортные затраты определяются следующими методами: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6"/>
        <w:numPr>
          <w:ilvl w:val="1"/>
          <w:numId w:val="22"/>
        </w:numPr>
        <w:contextualSpacing w:val="0"/>
        <w:ind w:left="0" w:firstLine="709"/>
        <w:jc w:val="both"/>
        <w:spacing w:before="40" w:after="40" w:line="276" w:lineRule="auto"/>
        <w:tabs>
          <w:tab w:val="left" w:pos="284" w:leader="none"/>
          <w:tab w:val="left" w:pos="1134" w:leader="none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по доставке материальных ресурсов: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14"/>
        <w:numPr>
          <w:ilvl w:val="0"/>
          <w:numId w:val="25"/>
        </w:numPr>
        <w:ind w:left="0" w:firstLine="709"/>
        <w:jc w:val="both"/>
        <w:spacing w:before="40" w:after="40" w:line="276" w:lineRule="auto"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cs="Times New Roman"/>
          <w:sz w:val="22"/>
          <w:szCs w:val="22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14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основании конъюнктурного анализа (в соответствии с методикой определения сметной стоимости утвержденной Приказом Министерства строительства и ЖКХ РФ от 04.08.2020 № 421/пр.);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14"/>
        <w:numPr>
          <w:ilvl w:val="0"/>
          <w:numId w:val="25"/>
        </w:numPr>
        <w:ind w:left="0" w:firstLine="709"/>
        <w:jc w:val="both"/>
        <w:spacing w:before="40" w:after="40" w:line="276" w:lineRule="auto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96"/>
        <w:numPr>
          <w:ilvl w:val="1"/>
          <w:numId w:val="22"/>
        </w:numPr>
        <w:contextualSpacing w:val="0"/>
        <w:ind w:left="0" w:firstLine="709"/>
        <w:jc w:val="both"/>
        <w:spacing w:before="40" w:after="40" w:line="276" w:lineRule="auto"/>
        <w:tabs>
          <w:tab w:val="left" w:pos="284" w:leader="none"/>
          <w:tab w:val="left" w:pos="1134" w:leader="none"/>
        </w:tabs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 доставке оборудования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14"/>
        <w:numPr>
          <w:ilvl w:val="0"/>
          <w:numId w:val="25"/>
        </w:numPr>
        <w:ind w:left="0" w:firstLine="709"/>
        <w:jc w:val="both"/>
        <w:spacing w:before="40" w:after="40" w:line="276" w:lineRule="auto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cs="Times New Roman"/>
          <w:sz w:val="22"/>
          <w:szCs w:val="22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14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основании конъюнктурного анализа (в соответствии с методикой определения сметной стоимости утвержденной Приказом Министерства строительства и ЖКХ РФ от 04.08.2020 № 421/пр.);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14"/>
        <w:numPr>
          <w:ilvl w:val="0"/>
          <w:numId w:val="25"/>
        </w:numPr>
        <w:ind w:left="0" w:firstLine="709"/>
        <w:jc w:val="both"/>
        <w:spacing w:before="40" w:after="40" w:line="276" w:lineRule="auto"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оборудования (при невозможности определить затраты</w:t>
      </w:r>
      <w:bookmarkStart w:id="0" w:name="undefined"/>
      <w:r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>
        <w:rPr>
          <w:rFonts w:ascii="Times New Roman" w:hAnsi="Times New Roman" w:cs="Times New Roman"/>
          <w:sz w:val="22"/>
          <w:szCs w:val="22"/>
        </w:rPr>
        <w:t xml:space="preserve">указанными выше способами), по решению заказчика.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96"/>
        <w:numPr>
          <w:ilvl w:val="0"/>
          <w:numId w:val="22"/>
        </w:numPr>
        <w:contextualSpacing w:val="0"/>
        <w:ind w:left="0" w:firstLine="709"/>
        <w:jc w:val="both"/>
        <w:spacing w:before="40" w:after="40" w:line="276" w:lineRule="auto"/>
        <w:tabs>
          <w:tab w:val="left" w:pos="284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Если транспортировка осуществляется заказчиком самостоятельно (самовывоз), данный показатель не учитывается.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6"/>
        <w:numPr>
          <w:ilvl w:val="0"/>
          <w:numId w:val="22"/>
        </w:numPr>
        <w:contextualSpacing w:val="0"/>
        <w:ind w:left="0" w:firstLine="709"/>
        <w:jc w:val="both"/>
        <w:spacing w:before="40" w:after="40" w:line="276" w:lineRule="auto"/>
        <w:tabs>
          <w:tab w:val="left" w:pos="284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14"/>
        <w:numPr>
          <w:ilvl w:val="0"/>
          <w:numId w:val="24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2% - для материальных ресурсов (кроме металлоконструкций);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14"/>
        <w:numPr>
          <w:ilvl w:val="0"/>
          <w:numId w:val="24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0,75% - для металлоконструкций;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14"/>
        <w:numPr>
          <w:ilvl w:val="0"/>
          <w:numId w:val="24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1,2% - для оборудования.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 ф</w:t>
      </w:r>
      <w:r>
        <w:rPr>
          <w:color w:val="000000"/>
          <w:sz w:val="22"/>
          <w:szCs w:val="22"/>
        </w:rPr>
        <w:t xml:space="preserve">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</w:t>
      </w:r>
      <w:r>
        <w:rPr>
          <w:color w:val="000000"/>
          <w:sz w:val="22"/>
          <w:szCs w:val="22"/>
        </w:rPr>
        <w:t xml:space="preserve">т.ч</w:t>
      </w:r>
      <w:r>
        <w:rPr>
          <w:color w:val="000000"/>
          <w:sz w:val="22"/>
          <w:szCs w:val="22"/>
        </w:rPr>
        <w:t xml:space="preserve">. мебель.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Резерв средств на непредвиденные работы и затраты определять в 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 начислять в смете в процентах в размере, указанно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в утвержденных 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 Порядок расчета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за непредвиденные работы и затраты 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говаривать в договоре подряда.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Затраты по утилизации строительного мусора определяются по фактическим расходам в пределах учтенной в смете величины, с предоставлением отчетных документов.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Коэффициенты, учитывающие усложняющие фактор</w:t>
      </w:r>
      <w:r>
        <w:rPr>
          <w:sz w:val="22"/>
          <w:szCs w:val="22"/>
        </w:rPr>
        <w:t xml:space="preserve">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При формировании цены по </w:t>
      </w:r>
      <w:r>
        <w:rPr>
          <w:color w:val="000000" w:themeColor="text1"/>
          <w:sz w:val="22"/>
          <w:szCs w:val="22"/>
        </w:rPr>
        <w:t xml:space="preserve">сборникам ГЭСН, ГЭСНр, ГЭСНм, ГЭСНп </w:t>
      </w:r>
      <w:r>
        <w:rPr>
          <w:sz w:val="22"/>
          <w:szCs w:val="22"/>
        </w:rPr>
        <w:t xml:space="preserve">нормативы сметной прибыли принимать на СМР – 30% от ФОТ.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</w:t>
      </w:r>
      <w:r>
        <w:rPr>
          <w:sz w:val="22"/>
          <w:szCs w:val="22"/>
        </w:rPr>
        <w:t xml:space="preserve">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r>
        <w:rPr>
          <w:color w:val="000000"/>
          <w:sz w:val="22"/>
          <w:szCs w:val="22"/>
        </w:rPr>
        <w:t xml:space="preserve">локальных</w:t>
      </w:r>
      <w:r>
        <w:rPr>
          <w:sz w:val="22"/>
          <w:szCs w:val="22"/>
        </w:rPr>
        <w:t xml:space="preserve"> сметных расчетах построчные и итоговые суммы округлять при ресурсно-индексном методе округляются в рублях до целых единиц.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851" w:leader="none"/>
          <w:tab w:val="left" w:pos="1134" w:leader="none"/>
        </w:tabs>
        <w:rPr>
          <w:color w:val="ff0000"/>
          <w:sz w:val="22"/>
          <w:szCs w:val="22"/>
        </w:rPr>
      </w:pPr>
      <w:r>
        <w:rPr>
          <w:color w:val="000000"/>
          <w:sz w:val="22"/>
          <w:szCs w:val="22"/>
        </w:rPr>
        <w:t xml:space="preserve">Выходные</w:t>
      </w:r>
      <w:r>
        <w:rPr>
          <w:sz w:val="22"/>
          <w:szCs w:val="22"/>
        </w:rPr>
        <w:t xml:space="preserve"> формы сводных сметных расчетов с приложением локальных сметных расчетов должны соответствовать Образцу согласно Приложению 1 и Приложению 2.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pStyle w:val="996"/>
        <w:numPr>
          <w:ilvl w:val="1"/>
          <w:numId w:val="22"/>
        </w:numPr>
        <w:ind w:left="0" w:firstLine="709"/>
        <w:jc w:val="both"/>
        <w:spacing w:before="40" w:after="40" w:line="276" w:lineRule="auto"/>
        <w:tabs>
          <w:tab w:val="left" w:pos="1276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 наличии двух и более сметных расчетов необходимо составлять ССР в текущем уровне цен по форме Приложения № 2.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996"/>
        <w:numPr>
          <w:ilvl w:val="1"/>
          <w:numId w:val="22"/>
        </w:numPr>
        <w:ind w:left="0" w:firstLine="709"/>
        <w:jc w:val="both"/>
        <w:spacing w:before="40" w:after="40" w:line="276" w:lineRule="auto"/>
        <w:tabs>
          <w:tab w:val="left" w:pos="1276" w:leader="none"/>
        </w:tabs>
        <w:rPr>
          <w:color w:val="ff0000"/>
          <w:sz w:val="22"/>
          <w:szCs w:val="22"/>
        </w:rPr>
      </w:pPr>
      <w:r>
        <w:rPr>
          <w:color w:val="000000"/>
          <w:sz w:val="22"/>
          <w:szCs w:val="22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ЛСР (ЛС) к основному договору и ко всем </w:t>
      </w:r>
      <w:r>
        <w:rPr>
          <w:color w:val="000000"/>
          <w:sz w:val="22"/>
          <w:szCs w:val="22"/>
        </w:rPr>
        <w:t xml:space="preserve">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pStyle w:val="996"/>
        <w:numPr>
          <w:ilvl w:val="1"/>
          <w:numId w:val="22"/>
        </w:numPr>
        <w:ind w:left="0" w:firstLine="709"/>
        <w:jc w:val="both"/>
        <w:spacing w:before="40" w:after="40" w:line="276" w:lineRule="auto"/>
        <w:tabs>
          <w:tab w:val="left" w:pos="1276" w:leader="none"/>
        </w:tabs>
        <w:rPr>
          <w:color w:val="ff0000"/>
          <w:sz w:val="22"/>
          <w:szCs w:val="22"/>
        </w:rPr>
      </w:pPr>
      <w:r>
        <w:rPr>
          <w:color w:val="000000"/>
          <w:sz w:val="22"/>
          <w:szCs w:val="22"/>
        </w:rPr>
        <w:t xml:space="preserve">ЛСР (ЛС) разрабатываются отдельно на исключаемые и дополнительные объемы раб</w:t>
      </w:r>
      <w:r>
        <w:rPr>
          <w:color w:val="000000"/>
          <w:sz w:val="22"/>
          <w:szCs w:val="22"/>
        </w:rPr>
        <w:t xml:space="preserve">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№3. 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pStyle w:val="996"/>
        <w:numPr>
          <w:ilvl w:val="1"/>
          <w:numId w:val="22"/>
        </w:numPr>
        <w:ind w:left="0" w:firstLine="709"/>
        <w:jc w:val="both"/>
        <w:spacing w:before="40" w:after="40" w:line="276" w:lineRule="auto"/>
        <w:tabs>
          <w:tab w:val="left" w:pos="1276" w:leader="none"/>
        </w:tabs>
        <w:rPr>
          <w:color w:val="ff0000"/>
          <w:sz w:val="22"/>
          <w:szCs w:val="22"/>
        </w:rPr>
      </w:pPr>
      <w:r>
        <w:rPr>
          <w:color w:val="000000"/>
          <w:sz w:val="22"/>
          <w:szCs w:val="22"/>
        </w:rPr>
        <w:t xml:space="preserve">ЛС являются приложениями к ССР. Нумерация приложений указывается по мере включения ЛС в ССР в накопительной форме - по порядку.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pStyle w:val="996"/>
        <w:numPr>
          <w:ilvl w:val="1"/>
          <w:numId w:val="22"/>
        </w:numPr>
        <w:ind w:left="0" w:firstLine="709"/>
        <w:jc w:val="both"/>
        <w:spacing w:before="40" w:after="40" w:line="276" w:lineRule="auto"/>
        <w:tabs>
          <w:tab w:val="left" w:pos="1276" w:leader="none"/>
        </w:tabs>
        <w:rPr>
          <w:color w:val="ff0000"/>
          <w:sz w:val="22"/>
          <w:szCs w:val="22"/>
        </w:rPr>
      </w:pPr>
      <w:r>
        <w:rPr>
          <w:color w:val="000000"/>
          <w:sz w:val="22"/>
          <w:szCs w:val="22"/>
        </w:rPr>
        <w:t xml:space="preserve"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ind w:firstLine="709"/>
        <w:jc w:val="both"/>
        <w:spacing w:before="40" w:after="40" w:line="276" w:lineRule="auto"/>
        <w:tabs>
          <w:tab w:val="left" w:pos="851" w:leader="none"/>
          <w:tab w:val="left" w:pos="1276" w:leader="none"/>
        </w:tabs>
        <w:rPr>
          <w:color w:val="ff0000"/>
          <w:sz w:val="22"/>
          <w:szCs w:val="22"/>
        </w:rPr>
      </w:pPr>
      <w:r>
        <w:rPr>
          <w:color w:val="000000"/>
          <w:sz w:val="22"/>
          <w:szCs w:val="22"/>
        </w:rPr>
        <w:t xml:space="preserve">В ССР, построчные и итоговые суммы указывать в рублях с округлением до двух знаков после запятой.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134" w:leader="none"/>
        </w:tabs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Из норм и расценок, внесенных в ФРСН, при составлении сметной документации исключать затраты:</w:t>
      </w:r>
      <w:r>
        <w:rPr>
          <w:color w:val="ff0000"/>
          <w:sz w:val="22"/>
          <w:szCs w:val="22"/>
        </w:rPr>
      </w:r>
      <w:r>
        <w:rPr>
          <w:color w:val="ff0000"/>
          <w:sz w:val="22"/>
          <w:szCs w:val="22"/>
        </w:rPr>
      </w:r>
    </w:p>
    <w:p>
      <w:pPr>
        <w:pStyle w:val="996"/>
        <w:numPr>
          <w:ilvl w:val="1"/>
          <w:numId w:val="22"/>
        </w:numPr>
        <w:ind w:hanging="167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418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 предоставляемому сжатому воздуху: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3"/>
        </w:numPr>
        <w:ind w:left="-142" w:firstLine="1560"/>
        <w:jc w:val="both"/>
        <w:spacing w:before="40" w:after="40" w:line="276" w:lineRule="auto"/>
        <w:widowControl w:val="off"/>
        <w:tabs>
          <w:tab w:val="left" w:pos="709" w:leader="none"/>
          <w:tab w:val="left" w:pos="851" w:leader="none"/>
          <w:tab w:val="left" w:pos="1418" w:leader="none"/>
          <w:tab w:val="left" w:pos="1701" w:leader="none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Из норм и расценок исключать стоимость компрессоров. 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pStyle w:val="996"/>
        <w:numPr>
          <w:ilvl w:val="1"/>
          <w:numId w:val="22"/>
        </w:numPr>
        <w:ind w:hanging="167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418" w:leader="none"/>
          <w:tab w:val="left" w:pos="1701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 предоставляемой воде: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3"/>
        </w:numPr>
        <w:ind w:left="0" w:firstLine="1418"/>
        <w:jc w:val="both"/>
        <w:spacing w:before="40" w:after="40" w:line="276" w:lineRule="auto"/>
        <w:widowControl w:val="off"/>
        <w:tabs>
          <w:tab w:val="left" w:pos="709" w:leader="none"/>
          <w:tab w:val="left" w:pos="851" w:leader="none"/>
          <w:tab w:val="left" w:pos="1418" w:leader="none"/>
          <w:tab w:val="left" w:pos="1701" w:leader="none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Из норм и расценок исключать стоимость воды.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134" w:leader="none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numPr>
          <w:ilvl w:val="0"/>
          <w:numId w:val="22"/>
        </w:numPr>
        <w:ind w:left="0" w:firstLine="709"/>
        <w:jc w:val="both"/>
        <w:spacing w:before="40" w:after="40" w:line="276" w:lineRule="auto"/>
        <w:tabs>
          <w:tab w:val="left" w:pos="709" w:leader="none"/>
          <w:tab w:val="left" w:pos="851" w:leader="none"/>
          <w:tab w:val="left" w:pos="1134" w:leader="none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Сметная документация должна быть представлена в двух вариантах: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numPr>
          <w:ilvl w:val="0"/>
          <w:numId w:val="21"/>
        </w:numPr>
        <w:ind w:left="0" w:firstLine="709"/>
        <w:jc w:val="both"/>
        <w:spacing w:before="40" w:after="40" w:line="276" w:lineRule="auto"/>
        <w:widowControl w:val="off"/>
        <w:tabs>
          <w:tab w:val="left" w:pos="709" w:leader="none"/>
          <w:tab w:val="left" w:pos="851" w:leader="none"/>
          <w:tab w:val="left" w:pos="1134" w:leader="none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на бумажном носителе (количество указано в конкурсной документации</w:t>
      </w:r>
      <w:r>
        <w:rPr>
          <w:rFonts w:cs="Arial"/>
          <w:sz w:val="22"/>
          <w:szCs w:val="22"/>
        </w:rPr>
        <w:t xml:space="preserve">) Образец ЛСР в соответствии с П</w:t>
      </w:r>
      <w:r>
        <w:rPr>
          <w:rFonts w:cs="Arial"/>
          <w:sz w:val="22"/>
          <w:szCs w:val="22"/>
        </w:rPr>
        <w:t xml:space="preserve">риложением № 1 к Требованиям к оформлению и составлению документации по ценообразованию;</w: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</w:r>
    </w:p>
    <w:p>
      <w:pPr>
        <w:numPr>
          <w:ilvl w:val="0"/>
          <w:numId w:val="21"/>
        </w:numPr>
        <w:ind w:left="0" w:firstLine="709"/>
        <w:jc w:val="both"/>
        <w:spacing w:before="40" w:after="40" w:line="276" w:lineRule="auto"/>
        <w:widowControl w:val="off"/>
        <w:tabs>
          <w:tab w:val="left" w:pos="709" w:leader="none"/>
          <w:tab w:val="left" w:pos="851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 электронном носителе (в формате «</w:t>
      </w:r>
      <w:r>
        <w:rPr>
          <w:sz w:val="22"/>
          <w:szCs w:val="22"/>
        </w:rPr>
        <w:t xml:space="preserve">xml</w:t>
      </w:r>
      <w:r>
        <w:rPr>
          <w:sz w:val="22"/>
          <w:szCs w:val="22"/>
        </w:rPr>
        <w:t xml:space="preserve">» ПК «Гранд-Смета», «Excel», «</w:t>
      </w:r>
      <w:r>
        <w:rPr>
          <w:sz w:val="22"/>
          <w:szCs w:val="22"/>
        </w:rPr>
        <w:t xml:space="preserve">pdf</w:t>
      </w:r>
      <w:r>
        <w:rPr>
          <w:sz w:val="22"/>
          <w:szCs w:val="22"/>
        </w:rPr>
        <w:t xml:space="preserve">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21"/>
        </w:numPr>
        <w:ind w:left="0" w:firstLine="709"/>
        <w:jc w:val="both"/>
        <w:spacing w:before="40" w:after="40" w:line="276" w:lineRule="auto"/>
        <w:widowControl w:val="off"/>
        <w:tabs>
          <w:tab w:val="left" w:pos="709" w:leader="none"/>
          <w:tab w:val="left" w:pos="851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формате ПК «Гранд-смета» выходная форма для печати указана ниже: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p>
      <w:pPr>
        <w:rPr>
          <w:color w:val="000000"/>
          <w:sz w:val="22"/>
          <w:szCs w:val="22"/>
          <w:highlight w:val="yellow"/>
        </w:rPr>
      </w:pPr>
      <w:r>
        <w:rPr>
          <w:color w:val="000000"/>
          <w:sz w:val="22"/>
          <w:szCs w:val="22"/>
          <w:highlight w:val="yellow"/>
        </w:rPr>
      </w:r>
      <w:r>
        <w:rPr>
          <w:color w:val="000000"/>
          <w:sz w:val="22"/>
          <w:szCs w:val="22"/>
          <w:highlight w:val="yellow"/>
        </w:rPr>
      </w:r>
      <w:r>
        <w:rPr>
          <w:color w:val="000000"/>
          <w:sz w:val="22"/>
          <w:szCs w:val="22"/>
          <w:highlight w:val="yellow"/>
        </w:rPr>
      </w:r>
    </w:p>
    <w:p>
      <w:pPr>
        <w:rPr>
          <w:color w:val="000000"/>
          <w:sz w:val="20"/>
          <w:szCs w:val="20"/>
          <w:highlight w:val="yellow"/>
        </w:rPr>
      </w:pPr>
      <w:r>
        <w:rPr>
          <w:rFonts w:ascii="Calibri" w:hAnsi="Calibri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301105" cy="5897088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3177149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6301104" cy="58970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96.15pt;height:464.34pt;mso-wrap-distance-left:0.00pt;mso-wrap-distance-top:0.00pt;mso-wrap-distance-right:0.00pt;mso-wrap-distance-bottom:0.00pt;" stroked="false">
                <v:path textboxrect="0,0,0,0"/>
                <v:imagedata r:id="rId14" o:title=""/>
              </v:shape>
            </w:pict>
          </mc:Fallback>
        </mc:AlternateContent>
      </w: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</w:p>
    <w:p>
      <w:pPr>
        <w:ind w:left="5811"/>
        <w:rPr>
          <w:color w:val="000000"/>
          <w:sz w:val="20"/>
          <w:szCs w:val="20"/>
          <w:highlight w:val="yellow"/>
        </w:rPr>
      </w:pP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</w:p>
    <w:p>
      <w:pPr>
        <w:ind w:left="5811"/>
        <w:rPr>
          <w:color w:val="000000"/>
          <w:sz w:val="20"/>
          <w:szCs w:val="20"/>
          <w:highlight w:val="yellow"/>
        </w:rPr>
      </w:pP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</w:p>
    <w:p>
      <w:pPr>
        <w:ind w:left="5811"/>
        <w:rPr>
          <w:color w:val="000000"/>
          <w:sz w:val="20"/>
          <w:szCs w:val="20"/>
          <w:highlight w:val="yellow"/>
        </w:rPr>
      </w:pP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</w:p>
    <w:p>
      <w:r>
        <w:br w:type="page" w:clear="all"/>
      </w:r>
      <w:r/>
    </w:p>
    <w:p>
      <w:pPr>
        <w:jc w:val="both"/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707" w:bottom="426" w:left="1276" w:header="709" w:footer="709" w:gutter="0"/>
          <w:cols w:num="1" w:sep="0" w:space="708" w:equalWidth="1"/>
          <w:docGrid w:linePitch="360"/>
        </w:sectPr>
      </w:pPr>
      <w:r/>
      <w:r/>
    </w:p>
    <w:p>
      <w:pPr>
        <w:ind w:firstLine="720"/>
        <w:jc w:val="right"/>
        <w:widowControl w:val="off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ind w:firstLine="720"/>
        <w:jc w:val="both"/>
        <w:widowControl w:val="of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Приложение№1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 w:firstLine="720"/>
        <w:jc w:val="right"/>
        <w:widowControl w:val="off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к Требованиям к оформлению и составлению               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ind w:left="5811" w:firstLine="720"/>
        <w:jc w:val="right"/>
        <w:widowControl w:val="off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документации по ценообразованию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ind w:left="5811" w:firstLine="720"/>
        <w:jc w:val="right"/>
        <w:widowControl w:val="off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ОБРАЗЕЦ</w:t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49"/>
        <w:gridCol w:w="1335"/>
        <w:gridCol w:w="700"/>
        <w:gridCol w:w="2854"/>
        <w:gridCol w:w="860"/>
        <w:gridCol w:w="1114"/>
        <w:gridCol w:w="674"/>
        <w:gridCol w:w="1056"/>
        <w:gridCol w:w="1098"/>
        <w:gridCol w:w="674"/>
        <w:gridCol w:w="1056"/>
        <w:gridCol w:w="514"/>
        <w:gridCol w:w="697"/>
        <w:gridCol w:w="2269"/>
      </w:tblGrid>
      <w:tr>
        <w:tblPrEx/>
        <w:trPr>
          <w:trHeight w:val="28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СОГЛАСОВАНО: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3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УТВЕРЖДАЮ: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81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3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3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"_____" _____________20__ 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"_____" ________20__ 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08" w:type="pct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программного продукта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57" w:type="pct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ГРАНД-Смета, версия 2024.2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стройки)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объекта капитального строительства)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80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</w:r>
            <w:r>
              <w:rPr>
                <w:rFonts w:ascii="Arial" w:hAnsi="Arial" w:cs="Arial"/>
                <w:b/>
                <w:bCs/>
                <w:color w:val="000000"/>
              </w:rPr>
            </w:r>
            <w:r>
              <w:rPr>
                <w:rFonts w:ascii="Arial" w:hAnsi="Arial" w:cs="Arial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70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конструктивного решения)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ресурсно-индексным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методом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Основание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38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38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(проектная и (или) иная техническая документация)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соответствующих периоду выполнения работ по договору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том числе: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строительных работ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Средства на оплату труда рабочих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монтажных работ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Нормативные затраты труда рабочих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чел.час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оборудования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Нормативные затраты труда машинистов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чел.час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прочих затрат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0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7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9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tbl>
      <w:tblPr>
        <w:tblStyle w:val="953"/>
        <w:tblW w:w="0" w:type="auto"/>
        <w:tblLook w:val="04A0" w:firstRow="1" w:lastRow="0" w:firstColumn="1" w:lastColumn="0" w:noHBand="0" w:noVBand="1"/>
      </w:tblPr>
      <w:tblGrid>
        <w:gridCol w:w="625"/>
        <w:gridCol w:w="1595"/>
        <w:gridCol w:w="3277"/>
        <w:gridCol w:w="897"/>
        <w:gridCol w:w="972"/>
        <w:gridCol w:w="1230"/>
        <w:gridCol w:w="1304"/>
        <w:gridCol w:w="1301"/>
        <w:gridCol w:w="869"/>
        <w:gridCol w:w="1301"/>
        <w:gridCol w:w="1252"/>
        <w:gridCol w:w="1219"/>
      </w:tblGrid>
      <w:tr>
        <w:tblPrEx/>
        <w:trPr>
          <w:trHeight w:val="32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№ п/п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Обоснование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Наименование работ и затрат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Единица измерения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Количество</w:t>
            </w:r>
            <w:r/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Сметная стоимость, руб.</w:t>
            </w:r>
            <w:r/>
          </w:p>
        </w:tc>
      </w:tr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на единицу измерения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коэффициенты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всего с учетом коэффициентов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на единицу измерения в базисном уровне цен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индекс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на единицу измерения в текущем уровне цен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коэффициенты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всего в текущем уровне цен</w:t>
            </w:r>
            <w:r/>
          </w:p>
        </w:tc>
      </w:tr>
      <w:tr>
        <w:tblPrEx/>
        <w:trPr>
          <w:trHeight w:val="2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12</w:t>
            </w:r>
            <w:r/>
          </w:p>
        </w:tc>
      </w:tr>
    </w:tbl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tbl>
      <w:tblPr>
        <w:tblStyle w:val="953"/>
        <w:tblW w:w="0" w:type="auto"/>
        <w:tblLayout w:type="fixed"/>
        <w:tblLook w:val="04A0" w:firstRow="1" w:lastRow="0" w:firstColumn="1" w:lastColumn="0" w:noHBand="0" w:noVBand="1"/>
      </w:tblPr>
      <w:tblGrid>
        <w:gridCol w:w="705"/>
        <w:gridCol w:w="2753"/>
        <w:gridCol w:w="3435"/>
        <w:gridCol w:w="1725"/>
        <w:gridCol w:w="1470"/>
        <w:gridCol w:w="1470"/>
        <w:gridCol w:w="1470"/>
        <w:gridCol w:w="283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Приложение № 2</w: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ind w:right="411"/>
              <w:jc w:val="right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</w:r>
          </w:p>
          <w:p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к Требованиям к оформлению и составлению документации по ценообразованию</w: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color w:val="000000"/>
                <w:sz w:val="16"/>
              </w:rPr>
              <w:t xml:space="preserve">Заказчик</w:t>
            </w:r>
            <w:r/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0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color w:val="000000"/>
                <w:sz w:val="16"/>
              </w:rPr>
              <w:t xml:space="preserve">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1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gridSpan w:val="5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0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i/>
                <w:color w:val="000000"/>
                <w:sz w:val="16"/>
              </w:rPr>
              <w:t xml:space="preserve">(наименование организации)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color w:val="000000"/>
                <w:sz w:val="16"/>
              </w:rPr>
              <w:t xml:space="preserve">"Утвержден" "___"______________________2024г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/>
                <w:color w:val="000000"/>
                <w:sz w:val="16"/>
              </w:rPr>
              <w:t xml:space="preserve">Сводный сметный расчет сметной стоимостью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5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0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i/>
                <w:color w:val="000000"/>
                <w:sz w:val="16"/>
              </w:rPr>
              <w:t xml:space="preserve">(ссылка на документ об утверждении)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33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23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color w:val="000000"/>
                <w:sz w:val="18"/>
              </w:rPr>
              <w:t xml:space="preserve">СВОДНЫЙ СМЕТНЫЙ РАСЧЕТ СТОИМОСТИ СТРОИТЕЛЬСТВА №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23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textDirection w:val="lrTb"/>
            <w:noWrap w:val="false"/>
          </w:tcPr>
          <w:p>
            <w:r/>
            <w:r/>
          </w:p>
        </w:tc>
        <w:tc>
          <w:tcPr>
            <w:gridSpan w:val="6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323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i/>
                <w:color w:val="000000"/>
                <w:sz w:val="16"/>
              </w:rPr>
              <w:t xml:space="preserve">(наименование стройки)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9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58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color w:val="000000"/>
                <w:sz w:val="16"/>
              </w:rPr>
              <w:t xml:space="preserve">Составлен(а) в базисном (текущем) уровне цен</w:t>
            </w:r>
            <w:r/>
          </w:p>
        </w:tc>
      </w:tr>
      <w:tr>
        <w:tblPrEx/>
        <w:trPr>
          <w:trHeight w:val="195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330"/>
        </w:trPr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№ п/п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Обоснование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Наименование глав, объектов капитального строительства, работ и затрат</w:t>
            </w:r>
            <w:r/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7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Сметная стоимость, руб.</w:t>
            </w:r>
            <w:r/>
          </w:p>
        </w:tc>
      </w:tr>
      <w:tr>
        <w:tblPrEx/>
        <w:trPr>
          <w:trHeight w:val="915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Строительных</w:t>
            </w:r>
            <w:r>
              <w:rPr>
                <w:rFonts w:ascii="Arial" w:hAnsi="Arial" w:eastAsia="Arial" w:cs="Arial"/>
                <w:color w:val="000000"/>
                <w:sz w:val="16"/>
              </w:rPr>
              <w:br/>
              <w:t xml:space="preserve">(ремонтно- строительных, ремонтно-реставрационных) работ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монтажных работ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оборудования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прочих затрат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всего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53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3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2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</w:rPr>
              <w:t xml:space="preserve">8</w:t>
            </w:r>
            <w:r/>
          </w:p>
        </w:tc>
      </w:tr>
    </w:tbl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color w:val="000000"/>
        </w:rPr>
        <w:t xml:space="preserve"> </w:t>
      </w:r>
      <w:r>
        <w:rPr>
          <w:rFonts w:cs="Arial"/>
          <w:sz w:val="20"/>
          <w:szCs w:val="20"/>
        </w:rPr>
        <w:t xml:space="preserve">Приложение № 3 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 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к Требования</w:t>
      </w:r>
      <w:r>
        <w:rPr>
          <w:rFonts w:cs="Arial"/>
          <w:sz w:val="20"/>
          <w:szCs w:val="20"/>
        </w:rPr>
        <w:t xml:space="preserve">м к оформлению и составлению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документации</w:t>
      </w:r>
      <w:r>
        <w:rPr>
          <w:rFonts w:cs="Arial"/>
          <w:sz w:val="20"/>
          <w:szCs w:val="20"/>
        </w:rPr>
        <w:t xml:space="preserve"> по ценообразованию</w:t>
      </w:r>
      <w:r>
        <w:rPr>
          <w:rFonts w:cs="Arial"/>
          <w:sz w:val="20"/>
          <w:szCs w:val="20"/>
        </w:rPr>
        <w:t xml:space="preserve"> 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 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Приложение №___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к дополнительному соглашению от ___ № ___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                                                                                                                                      к договору от_______№_____ 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 </w: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center"/>
        <w:widowControl w:val="off"/>
        <w:rPr>
          <w:sz w:val="24"/>
          <w:szCs w:val="24"/>
        </w:rPr>
      </w:pPr>
      <w:r>
        <w:rPr>
          <w:b/>
          <w:bCs/>
          <w:color w:val="000000"/>
          <w:sz w:val="20"/>
          <w:szCs w:val="20"/>
        </w:rPr>
        <w:t xml:space="preserve">Сопоставительная ведомость изменения сметной стоимости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 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CellSpacing w:w="0" w:type="dxa"/>
        <w:tblInd w:w="4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79"/>
        <w:gridCol w:w="850"/>
        <w:gridCol w:w="1327"/>
        <w:gridCol w:w="1276"/>
        <w:gridCol w:w="1275"/>
        <w:gridCol w:w="1701"/>
        <w:gridCol w:w="1701"/>
        <w:gridCol w:w="2127"/>
      </w:tblGrid>
      <w:tr>
        <w:tblPrEx/>
        <w:trPr>
          <w:tblCellSpacing w:w="0" w:type="dxa"/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Данные сметного расчета (сметы)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Сметная стоимость, тыс.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Разница в сметной стоимости,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Обоснование изменений сметной стоимости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шифр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№ позиции сметного расчета (сметы) в ССР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подлежащая включению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подлежащая исключению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color w:val="000000"/>
                <w:sz w:val="18"/>
                <w:szCs w:val="18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5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 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sectPr>
      <w:headerReference w:type="default" r:id="rId9"/>
      <w:headerReference w:type="even" r:id="rId10"/>
      <w:headerReference w:type="first" r:id="rId11"/>
      <w:footerReference w:type="first" r:id="rId12"/>
      <w:footnotePr>
        <w:numRestart w:val="eachPage"/>
      </w:footnotePr>
      <w:endnotePr/>
      <w:type w:val="nextPage"/>
      <w:pgSz w:w="16838" w:h="11906" w:orient="landscape"/>
      <w:pgMar w:top="426" w:right="284" w:bottom="924" w:left="720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 Devanagari">
    <w:panose1 w:val="020B060603080402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Verdana">
    <w:panose1 w:val="020B0604030504040204"/>
  </w:font>
  <w:font w:name="MS Mincho">
    <w:panose1 w:val="020206030504050903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900431523"/>
      <w:docPartObj>
        <w:docPartGallery w:val="Page Numbers (Bottom of Page)"/>
        <w:docPartUnique w:val="true"/>
      </w:docPartObj>
      <w:rPr>
        <w:sz w:val="24"/>
        <w:szCs w:val="24"/>
      </w:rPr>
    </w:sdtPr>
    <w:sdtContent>
      <w:p>
        <w:pPr>
          <w:pStyle w:val="954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9</w:t>
        </w:r>
        <w:r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</w:r>
        <w:r>
          <w:rPr>
            <w:sz w:val="24"/>
            <w:szCs w:val="24"/>
          </w:rPr>
        </w:r>
      </w:p>
    </w:sdtContent>
  </w:sdt>
  <w:p>
    <w:pPr>
      <w:pStyle w:val="95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1"/>
      <w:rPr>
        <w:rStyle w:val="963"/>
      </w:rPr>
      <w:framePr w:wrap="around" w:vAnchor="text" w:hAnchor="margin" w:xAlign="center" w:y="1"/>
    </w:pPr>
    <w:r>
      <w:rPr>
        <w:rStyle w:val="963"/>
      </w:rPr>
      <w:fldChar w:fldCharType="begin"/>
    </w:r>
    <w:r>
      <w:rPr>
        <w:rStyle w:val="963"/>
      </w:rPr>
      <w:instrText xml:space="preserve">PAGE  </w:instrText>
    </w:r>
    <w:r>
      <w:rPr>
        <w:rStyle w:val="963"/>
      </w:rPr>
      <w:fldChar w:fldCharType="end"/>
    </w:r>
    <w:r>
      <w:rPr>
        <w:rStyle w:val="963"/>
      </w:rPr>
    </w:r>
    <w:r>
      <w:rPr>
        <w:rStyle w:val="963"/>
      </w:rPr>
    </w:r>
  </w:p>
  <w:p>
    <w:pPr>
      <w:pStyle w:val="95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1"/>
      <w:jc w:val="center"/>
    </w:pPr>
    <w:r/>
    <w:r/>
  </w:p>
  <w:p>
    <w:pPr>
      <w:pStyle w:val="95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952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3414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">
    <w:multiLevelType w:val="hybridMultilevel"/>
    <w:styleLink w:val="1024"/>
    <w:lvl w:ilvl="0">
      <w:start w:val="1"/>
      <w:numFmt w:val="decimal"/>
      <w:pStyle w:val="1024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>
    <w:multiLevelType w:val="hybridMultilevel"/>
    <w:lvl w:ilvl="0">
      <w:start w:val="4"/>
      <w:numFmt w:val="bullet"/>
      <w:pStyle w:val="1011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12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10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pStyle w:val="1072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pStyle w:val="781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pStyle w:val="784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83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pStyle w:val="94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44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47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pStyle w:val="1042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13">
    <w:multiLevelType w:val="hybridMultilevel"/>
    <w:styleLink w:val="1020"/>
    <w:lvl w:ilvl="0">
      <w:start w:val="3"/>
      <w:numFmt w:val="decimal"/>
      <w:pStyle w:val="1020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876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3414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30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31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34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32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3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952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3414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876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3414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47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952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3414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  <w:tabs>
          <w:tab w:val="num" w:pos="0" w:leader="none"/>
        </w:tabs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 w:val="false"/>
      <w:suff w:val="tab"/>
      <w:lvlText w:val="%1.%2."/>
      <w:lvlJc w:val="left"/>
      <w:pPr>
        <w:ind w:left="952" w:hanging="450"/>
        <w:tabs>
          <w:tab w:val="num" w:pos="0" w:leader="none"/>
        </w:tabs>
      </w:pPr>
      <w:rPr>
        <w:b w:val="0"/>
        <w:color w:val="auto"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414" w:hanging="720"/>
        <w:tabs>
          <w:tab w:val="num" w:pos="0" w:leader="none"/>
        </w:tabs>
      </w:pPr>
      <w:rPr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42" w:hanging="720"/>
        <w:tabs>
          <w:tab w:val="num" w:pos="0" w:leader="none"/>
        </w:tabs>
      </w:pPr>
      <w:rPr>
        <w:sz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662" w:hanging="1080"/>
        <w:tabs>
          <w:tab w:val="num" w:pos="0" w:leader="none"/>
        </w:tabs>
      </w:pPr>
      <w:rPr>
        <w:sz w:val="2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22" w:hanging="1080"/>
        <w:tabs>
          <w:tab w:val="num" w:pos="0" w:leader="none"/>
        </w:tabs>
      </w:pPr>
      <w:rPr>
        <w:sz w:val="28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382" w:hanging="1080"/>
        <w:tabs>
          <w:tab w:val="num" w:pos="0" w:leader="none"/>
        </w:tabs>
      </w:pPr>
      <w:rPr>
        <w:sz w:val="28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2" w:hanging="1440"/>
        <w:tabs>
          <w:tab w:val="num" w:pos="0" w:leader="none"/>
        </w:tabs>
      </w:pPr>
      <w:rPr>
        <w:sz w:val="28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462" w:hanging="1440"/>
        <w:tabs>
          <w:tab w:val="num" w:pos="0" w:leader="none"/>
        </w:tabs>
      </w:pPr>
      <w:rPr>
        <w:sz w:val="28"/>
      </w:rPr>
    </w:lvl>
  </w:abstractNum>
  <w:num w:numId="1">
    <w:abstractNumId w:val="7"/>
  </w:num>
  <w:num w:numId="2">
    <w:abstractNumId w:val="3"/>
  </w:num>
  <w:num w:numId="3">
    <w:abstractNumId w:val="13"/>
  </w:num>
  <w:num w:numId="4">
    <w:abstractNumId w:val="6"/>
  </w:num>
  <w:num w:numId="5">
    <w:abstractNumId w:val="2"/>
  </w:num>
  <w:num w:numId="6">
    <w:abstractNumId w:val="16"/>
  </w:num>
  <w:num w:numId="7">
    <w:abstractNumId w:val="11"/>
  </w:num>
  <w:num w:numId="8">
    <w:abstractNumId w:val="4"/>
  </w:num>
  <w:num w:numId="9">
    <w:abstractNumId w:val="9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7"/>
  </w:num>
  <w:num w:numId="15">
    <w:abstractNumId w:val="10"/>
  </w:num>
  <w:num w:numId="16">
    <w:abstractNumId w:val="19"/>
  </w:num>
  <w:num w:numId="17">
    <w:abstractNumId w:val="15"/>
  </w:num>
  <w:num w:numId="18">
    <w:abstractNumId w:val="0"/>
  </w:num>
  <w:num w:numId="19">
    <w:abstractNumId w:val="18"/>
  </w:num>
  <w:num w:numId="20">
    <w:abstractNumId w:val="1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eachPage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80" w:default="1">
    <w:name w:val="Normal"/>
    <w:qFormat/>
    <w:rPr>
      <w:sz w:val="28"/>
      <w:szCs w:val="28"/>
    </w:rPr>
  </w:style>
  <w:style w:type="paragraph" w:styleId="781">
    <w:name w:val="Heading 1"/>
    <w:basedOn w:val="783"/>
    <w:next w:val="780"/>
    <w:link w:val="983"/>
    <w:uiPriority w:val="9"/>
    <w:qFormat/>
    <w:pPr>
      <w:numPr>
        <w:ilvl w:val="0"/>
      </w:numPr>
      <w:outlineLvl w:val="0"/>
    </w:pPr>
    <w:rPr>
      <w:sz w:val="28"/>
      <w:szCs w:val="28"/>
    </w:rPr>
  </w:style>
  <w:style w:type="paragraph" w:styleId="782">
    <w:name w:val="Heading 2"/>
    <w:basedOn w:val="784"/>
    <w:next w:val="780"/>
    <w:link w:val="985"/>
    <w:uiPriority w:val="9"/>
    <w:qFormat/>
    <w:pPr>
      <w:outlineLvl w:val="1"/>
    </w:pPr>
  </w:style>
  <w:style w:type="paragraph" w:styleId="783">
    <w:name w:val="Heading 3"/>
    <w:basedOn w:val="780"/>
    <w:next w:val="780"/>
    <w:link w:val="986"/>
    <w:uiPriority w:val="9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84">
    <w:name w:val="Heading 4"/>
    <w:basedOn w:val="783"/>
    <w:next w:val="780"/>
    <w:link w:val="987"/>
    <w:uiPriority w:val="9"/>
    <w:qFormat/>
    <w:pPr>
      <w:numPr>
        <w:ilvl w:val="1"/>
      </w:numPr>
      <w:outlineLvl w:val="3"/>
    </w:pPr>
    <w:rPr>
      <w:bCs/>
    </w:rPr>
  </w:style>
  <w:style w:type="paragraph" w:styleId="785">
    <w:name w:val="Heading 5"/>
    <w:basedOn w:val="780"/>
    <w:next w:val="780"/>
    <w:link w:val="988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86">
    <w:name w:val="Heading 6"/>
    <w:basedOn w:val="780"/>
    <w:next w:val="780"/>
    <w:link w:val="980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87">
    <w:name w:val="Heading 7"/>
    <w:basedOn w:val="780"/>
    <w:next w:val="780"/>
    <w:link w:val="981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88">
    <w:name w:val="Heading 8"/>
    <w:basedOn w:val="780"/>
    <w:next w:val="780"/>
    <w:link w:val="982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89">
    <w:name w:val="Heading 9"/>
    <w:basedOn w:val="780"/>
    <w:next w:val="780"/>
    <w:link w:val="98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90" w:default="1">
    <w:name w:val="Default Paragraph Font"/>
    <w:uiPriority w:val="1"/>
    <w:semiHidden/>
    <w:unhideWhenUsed/>
  </w:style>
  <w:style w:type="table" w:styleId="79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2" w:default="1">
    <w:name w:val="No List"/>
    <w:uiPriority w:val="99"/>
    <w:semiHidden/>
    <w:unhideWhenUsed/>
  </w:style>
  <w:style w:type="character" w:styleId="793" w:customStyle="1">
    <w:name w:val="Title Char"/>
    <w:basedOn w:val="790"/>
    <w:uiPriority w:val="10"/>
    <w:rPr>
      <w:sz w:val="48"/>
      <w:szCs w:val="48"/>
    </w:rPr>
  </w:style>
  <w:style w:type="character" w:styleId="794" w:customStyle="1">
    <w:name w:val="Heading 1 Char"/>
    <w:basedOn w:val="790"/>
    <w:uiPriority w:val="9"/>
    <w:rPr>
      <w:rFonts w:ascii="Arial" w:hAnsi="Arial" w:eastAsia="Arial" w:cs="Arial"/>
      <w:sz w:val="40"/>
      <w:szCs w:val="40"/>
    </w:rPr>
  </w:style>
  <w:style w:type="character" w:styleId="795" w:customStyle="1">
    <w:name w:val="Heading 2 Char"/>
    <w:basedOn w:val="790"/>
    <w:uiPriority w:val="9"/>
    <w:rPr>
      <w:rFonts w:ascii="Arial" w:hAnsi="Arial" w:eastAsia="Arial" w:cs="Arial"/>
      <w:sz w:val="34"/>
    </w:rPr>
  </w:style>
  <w:style w:type="character" w:styleId="796" w:customStyle="1">
    <w:name w:val="Heading 3 Char"/>
    <w:basedOn w:val="790"/>
    <w:uiPriority w:val="9"/>
    <w:rPr>
      <w:rFonts w:ascii="Arial" w:hAnsi="Arial" w:eastAsia="Arial" w:cs="Arial"/>
      <w:sz w:val="30"/>
      <w:szCs w:val="30"/>
    </w:rPr>
  </w:style>
  <w:style w:type="character" w:styleId="797" w:customStyle="1">
    <w:name w:val="Heading 4 Char"/>
    <w:basedOn w:val="790"/>
    <w:uiPriority w:val="9"/>
    <w:rPr>
      <w:rFonts w:ascii="Arial" w:hAnsi="Arial" w:eastAsia="Arial" w:cs="Arial"/>
      <w:b/>
      <w:bCs/>
      <w:sz w:val="26"/>
      <w:szCs w:val="26"/>
    </w:rPr>
  </w:style>
  <w:style w:type="character" w:styleId="798" w:customStyle="1">
    <w:name w:val="Heading 5 Char"/>
    <w:basedOn w:val="790"/>
    <w:uiPriority w:val="9"/>
    <w:rPr>
      <w:rFonts w:ascii="Arial" w:hAnsi="Arial" w:eastAsia="Arial" w:cs="Arial"/>
      <w:b/>
      <w:bCs/>
      <w:sz w:val="24"/>
      <w:szCs w:val="24"/>
    </w:rPr>
  </w:style>
  <w:style w:type="character" w:styleId="799" w:customStyle="1">
    <w:name w:val="Heading 6 Char"/>
    <w:basedOn w:val="790"/>
    <w:uiPriority w:val="9"/>
    <w:rPr>
      <w:rFonts w:ascii="Arial" w:hAnsi="Arial" w:eastAsia="Arial" w:cs="Arial"/>
      <w:b/>
      <w:bCs/>
      <w:sz w:val="22"/>
      <w:szCs w:val="22"/>
    </w:rPr>
  </w:style>
  <w:style w:type="character" w:styleId="800" w:customStyle="1">
    <w:name w:val="Heading 7 Char"/>
    <w:basedOn w:val="7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1" w:customStyle="1">
    <w:name w:val="Heading 8 Char"/>
    <w:basedOn w:val="790"/>
    <w:uiPriority w:val="9"/>
    <w:rPr>
      <w:rFonts w:ascii="Arial" w:hAnsi="Arial" w:eastAsia="Arial" w:cs="Arial"/>
      <w:i/>
      <w:iCs/>
      <w:sz w:val="22"/>
      <w:szCs w:val="22"/>
    </w:rPr>
  </w:style>
  <w:style w:type="character" w:styleId="802" w:customStyle="1">
    <w:name w:val="Heading 9 Char"/>
    <w:basedOn w:val="790"/>
    <w:uiPriority w:val="9"/>
    <w:rPr>
      <w:rFonts w:ascii="Arial" w:hAnsi="Arial" w:eastAsia="Arial" w:cs="Arial"/>
      <w:i/>
      <w:iCs/>
      <w:sz w:val="21"/>
      <w:szCs w:val="21"/>
    </w:rPr>
  </w:style>
  <w:style w:type="paragraph" w:styleId="803">
    <w:name w:val="Title"/>
    <w:basedOn w:val="780"/>
    <w:next w:val="780"/>
    <w:link w:val="8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4" w:customStyle="1">
    <w:name w:val="Название Знак1"/>
    <w:basedOn w:val="790"/>
    <w:link w:val="803"/>
    <w:uiPriority w:val="10"/>
    <w:rPr>
      <w:sz w:val="48"/>
      <w:szCs w:val="48"/>
    </w:rPr>
  </w:style>
  <w:style w:type="character" w:styleId="805" w:customStyle="1">
    <w:name w:val="Subtitle Char"/>
    <w:basedOn w:val="790"/>
    <w:uiPriority w:val="11"/>
    <w:rPr>
      <w:sz w:val="24"/>
      <w:szCs w:val="24"/>
    </w:rPr>
  </w:style>
  <w:style w:type="character" w:styleId="806" w:customStyle="1">
    <w:name w:val="Quote Char"/>
    <w:uiPriority w:val="29"/>
    <w:rPr>
      <w:i/>
    </w:rPr>
  </w:style>
  <w:style w:type="character" w:styleId="807" w:customStyle="1">
    <w:name w:val="Intense Quote Char"/>
    <w:uiPriority w:val="30"/>
    <w:rPr>
      <w:i/>
    </w:rPr>
  </w:style>
  <w:style w:type="character" w:styleId="808" w:customStyle="1">
    <w:name w:val="Header Char"/>
    <w:basedOn w:val="790"/>
    <w:uiPriority w:val="99"/>
  </w:style>
  <w:style w:type="character" w:styleId="809" w:customStyle="1">
    <w:name w:val="Footer Char"/>
    <w:basedOn w:val="790"/>
    <w:uiPriority w:val="99"/>
  </w:style>
  <w:style w:type="character" w:styleId="810" w:customStyle="1">
    <w:name w:val="Caption Char"/>
    <w:uiPriority w:val="99"/>
  </w:style>
  <w:style w:type="table" w:styleId="811" w:customStyle="1">
    <w:name w:val="Table Grid Light"/>
    <w:basedOn w:val="79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2" w:customStyle="1">
    <w:name w:val="Plain Table 1"/>
    <w:basedOn w:val="79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3" w:customStyle="1">
    <w:name w:val="Plain Table 2"/>
    <w:basedOn w:val="79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4" w:customStyle="1">
    <w:name w:val="Plain Table 3"/>
    <w:basedOn w:val="7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5" w:customStyle="1">
    <w:name w:val="Plain Table 4"/>
    <w:basedOn w:val="7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Plain Table 5"/>
    <w:basedOn w:val="7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1 Light"/>
    <w:basedOn w:val="79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Grid Table 1 Light - Accent 1"/>
    <w:basedOn w:val="791"/>
    <w:uiPriority w:val="99"/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Grid Table 1 Light - Accent 2"/>
    <w:basedOn w:val="791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Grid Table 1 Light - Accent 3"/>
    <w:basedOn w:val="791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Grid Table 1 Light - Accent 4"/>
    <w:basedOn w:val="791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Grid Table 1 Light - Accent 5"/>
    <w:basedOn w:val="791"/>
    <w:uiPriority w:val="99"/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Grid Table 1 Light - Accent 6"/>
    <w:basedOn w:val="791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Grid Table 2"/>
    <w:basedOn w:val="79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2 - Accent 1"/>
    <w:basedOn w:val="791"/>
    <w:uiPriority w:val="99"/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2 - Accent 2"/>
    <w:basedOn w:val="791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2 - Accent 3"/>
    <w:basedOn w:val="791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2 - Accent 4"/>
    <w:basedOn w:val="791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2 - Accent 5"/>
    <w:basedOn w:val="791"/>
    <w:uiPriority w:val="99"/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2 - Accent 6"/>
    <w:basedOn w:val="791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"/>
    <w:basedOn w:val="79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3 - Accent 1"/>
    <w:basedOn w:val="791"/>
    <w:uiPriority w:val="99"/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3 - Accent 2"/>
    <w:basedOn w:val="791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3 - Accent 3"/>
    <w:basedOn w:val="791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3 - Accent 4"/>
    <w:basedOn w:val="791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3 - Accent 5"/>
    <w:basedOn w:val="791"/>
    <w:uiPriority w:val="99"/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3 - Accent 6"/>
    <w:basedOn w:val="791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4"/>
    <w:basedOn w:val="79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9" w:customStyle="1">
    <w:name w:val="Grid Table 4 - Accent 1"/>
    <w:basedOn w:val="791"/>
    <w:uiPriority w:val="5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40" w:customStyle="1">
    <w:name w:val="Grid Table 4 - Accent 2"/>
    <w:basedOn w:val="791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41" w:customStyle="1">
    <w:name w:val="Grid Table 4 - Accent 3"/>
    <w:basedOn w:val="791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42" w:customStyle="1">
    <w:name w:val="Grid Table 4 - Accent 4"/>
    <w:basedOn w:val="791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43" w:customStyle="1">
    <w:name w:val="Grid Table 4 - Accent 5"/>
    <w:basedOn w:val="791"/>
    <w:uiPriority w:val="5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44" w:customStyle="1">
    <w:name w:val="Grid Table 4 - Accent 6"/>
    <w:basedOn w:val="791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45" w:customStyle="1">
    <w:name w:val="Grid Table 5 Dark"/>
    <w:basedOn w:val="7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6" w:customStyle="1">
    <w:name w:val="Grid Table 5 Dark- Accent 1"/>
    <w:basedOn w:val="7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47" w:customStyle="1">
    <w:name w:val="Grid Table 5 Dark - Accent 2"/>
    <w:basedOn w:val="7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48" w:customStyle="1">
    <w:name w:val="Grid Table 5 Dark - Accent 3"/>
    <w:basedOn w:val="7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49" w:customStyle="1">
    <w:name w:val="Grid Table 5 Dark- Accent 4"/>
    <w:basedOn w:val="7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50" w:customStyle="1">
    <w:name w:val="Grid Table 5 Dark - Accent 5"/>
    <w:basedOn w:val="7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51" w:customStyle="1">
    <w:name w:val="Grid Table 5 Dark - Accent 6"/>
    <w:basedOn w:val="79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52" w:customStyle="1">
    <w:name w:val="Grid Table 6 Colorful"/>
    <w:basedOn w:val="79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3" w:customStyle="1">
    <w:name w:val="Grid Table 6 Colorful - Accent 1"/>
    <w:basedOn w:val="791"/>
    <w:uiPriority w:val="99"/>
    <w:tblPr>
      <w:tblStyleRowBandSize w:val="1"/>
      <w:tblStyleColBandSize w:val="1"/>
      <w:tblInd w:w="0" w:type="dxa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54" w:customStyle="1">
    <w:name w:val="Grid Table 6 Colorful - Accent 2"/>
    <w:basedOn w:val="791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55" w:customStyle="1">
    <w:name w:val="Grid Table 6 Colorful - Accent 3"/>
    <w:basedOn w:val="791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56" w:customStyle="1">
    <w:name w:val="Grid Table 6 Colorful - Accent 4"/>
    <w:basedOn w:val="791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57" w:customStyle="1">
    <w:name w:val="Grid Table 6 Colorful - Accent 5"/>
    <w:basedOn w:val="791"/>
    <w:uiPriority w:val="99"/>
    <w:tblPr>
      <w:tblStyleRowBandSize w:val="1"/>
      <w:tblStyleColBandSize w:val="1"/>
      <w:tblInd w:w="0" w:type="dxa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58" w:customStyle="1">
    <w:name w:val="Grid Table 6 Colorful - Accent 6"/>
    <w:basedOn w:val="791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59" w:customStyle="1">
    <w:name w:val="Grid Table 7 Colorful"/>
    <w:basedOn w:val="79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0" w:customStyle="1">
    <w:name w:val="Grid Table 7 Colorful - Accent 1"/>
    <w:basedOn w:val="791"/>
    <w:uiPriority w:val="99"/>
    <w:tblPr>
      <w:tblStyleRowBandSize w:val="1"/>
      <w:tblStyleColBandSize w:val="1"/>
      <w:tblInd w:w="0" w:type="dxa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Grid Table 7 Colorful - Accent 2"/>
    <w:basedOn w:val="791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Grid Table 7 Colorful - Accent 3"/>
    <w:basedOn w:val="791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Grid Table 7 Colorful - Accent 4"/>
    <w:basedOn w:val="791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Grid Table 7 Colorful - Accent 5"/>
    <w:basedOn w:val="791"/>
    <w:uiPriority w:val="99"/>
    <w:tblPr>
      <w:tblStyleRowBandSize w:val="1"/>
      <w:tblStyleColBandSize w:val="1"/>
      <w:tblInd w:w="0" w:type="dxa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Grid Table 7 Colorful - Accent 6"/>
    <w:basedOn w:val="791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1 Light"/>
    <w:basedOn w:val="7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1 Light - Accent 1"/>
    <w:basedOn w:val="7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1 Light - Accent 2"/>
    <w:basedOn w:val="7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1 Light - Accent 3"/>
    <w:basedOn w:val="7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1 Light - Accent 4"/>
    <w:basedOn w:val="7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1 Light - Accent 5"/>
    <w:basedOn w:val="7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1 Light - Accent 6"/>
    <w:basedOn w:val="79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2"/>
    <w:basedOn w:val="79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4" w:customStyle="1">
    <w:name w:val="List Table 2 - Accent 1"/>
    <w:basedOn w:val="791"/>
    <w:uiPriority w:val="9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75" w:customStyle="1">
    <w:name w:val="List Table 2 - Accent 2"/>
    <w:basedOn w:val="791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76" w:customStyle="1">
    <w:name w:val="List Table 2 - Accent 3"/>
    <w:basedOn w:val="791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77" w:customStyle="1">
    <w:name w:val="List Table 2 - Accent 4"/>
    <w:basedOn w:val="791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78" w:customStyle="1">
    <w:name w:val="List Table 2 - Accent 5"/>
    <w:basedOn w:val="791"/>
    <w:uiPriority w:val="9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79" w:customStyle="1">
    <w:name w:val="List Table 2 - Accent 6"/>
    <w:basedOn w:val="791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80" w:customStyle="1">
    <w:name w:val="List Table 3"/>
    <w:basedOn w:val="79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3 - Accent 1"/>
    <w:basedOn w:val="791"/>
    <w:uiPriority w:val="99"/>
    <w:tblPr>
      <w:tblStyleRowBandSize w:val="1"/>
      <w:tblStyleColBandSize w:val="1"/>
      <w:tblInd w:w="0" w:type="dxa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3 - Accent 2"/>
    <w:basedOn w:val="791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3 - Accent 3"/>
    <w:basedOn w:val="791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3 - Accent 4"/>
    <w:basedOn w:val="791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3 - Accent 5"/>
    <w:basedOn w:val="791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3 - Accent 6"/>
    <w:basedOn w:val="791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"/>
    <w:basedOn w:val="79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4 - Accent 1"/>
    <w:basedOn w:val="791"/>
    <w:uiPriority w:val="9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4 - Accent 2"/>
    <w:basedOn w:val="791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4 - Accent 3"/>
    <w:basedOn w:val="791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4 - Accent 4"/>
    <w:basedOn w:val="791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4 - Accent 5"/>
    <w:basedOn w:val="791"/>
    <w:uiPriority w:val="9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4 - Accent 6"/>
    <w:basedOn w:val="791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5 Dark"/>
    <w:basedOn w:val="79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 w:customStyle="1">
    <w:name w:val="List Table 5 Dark - Accent 1"/>
    <w:basedOn w:val="791"/>
    <w:uiPriority w:val="99"/>
    <w:tblPr>
      <w:tblStyleRowBandSize w:val="1"/>
      <w:tblStyleColBandSize w:val="1"/>
      <w:tblInd w:w="0" w:type="dxa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6" w:customStyle="1">
    <w:name w:val="List Table 5 Dark - Accent 2"/>
    <w:basedOn w:val="791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7" w:customStyle="1">
    <w:name w:val="List Table 5 Dark - Accent 3"/>
    <w:basedOn w:val="791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8" w:customStyle="1">
    <w:name w:val="List Table 5 Dark - Accent 4"/>
    <w:basedOn w:val="791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9" w:customStyle="1">
    <w:name w:val="List Table 5 Dark - Accent 5"/>
    <w:basedOn w:val="791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0" w:customStyle="1">
    <w:name w:val="List Table 5 Dark - Accent 6"/>
    <w:basedOn w:val="791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1" w:customStyle="1">
    <w:name w:val="List Table 6 Colorful"/>
    <w:basedOn w:val="79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2" w:customStyle="1">
    <w:name w:val="List Table 6 Colorful - Accent 1"/>
    <w:basedOn w:val="791"/>
    <w:uiPriority w:val="99"/>
    <w:tblPr>
      <w:tblStyleRowBandSize w:val="1"/>
      <w:tblStyleColBandSize w:val="1"/>
      <w:tblInd w:w="0" w:type="dxa"/>
      <w:tblBorders>
        <w:top w:val="single" w:color="4472C4" w:themeColor="accent1" w:sz="4" w:space="0"/>
        <w:bottom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03" w:customStyle="1">
    <w:name w:val="List Table 6 Colorful - Accent 2"/>
    <w:basedOn w:val="791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04" w:customStyle="1">
    <w:name w:val="List Table 6 Colorful - Accent 3"/>
    <w:basedOn w:val="791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05" w:customStyle="1">
    <w:name w:val="List Table 6 Colorful - Accent 4"/>
    <w:basedOn w:val="791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06" w:customStyle="1">
    <w:name w:val="List Table 6 Colorful - Accent 5"/>
    <w:basedOn w:val="791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4" w:space="0"/>
        <w:bottom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07" w:customStyle="1">
    <w:name w:val="List Table 6 Colorful - Accent 6"/>
    <w:basedOn w:val="791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08" w:customStyle="1">
    <w:name w:val="List Table 7 Colorful"/>
    <w:basedOn w:val="79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9" w:customStyle="1">
    <w:name w:val="List Table 7 Colorful - Accent 1"/>
    <w:basedOn w:val="791"/>
    <w:uiPriority w:val="99"/>
    <w:tblPr>
      <w:tblStyleRowBandSize w:val="1"/>
      <w:tblStyleColBandSize w:val="1"/>
      <w:tblInd w:w="0" w:type="dxa"/>
      <w:tblBorders>
        <w:right w:val="single" w:color="4472C4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0" w:customStyle="1">
    <w:name w:val="List Table 7 Colorful - Accent 2"/>
    <w:basedOn w:val="791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1" w:customStyle="1">
    <w:name w:val="List Table 7 Colorful - Accent 3"/>
    <w:basedOn w:val="791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2" w:customStyle="1">
    <w:name w:val="List Table 7 Colorful - Accent 4"/>
    <w:basedOn w:val="791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3" w:customStyle="1">
    <w:name w:val="List Table 7 Colorful - Accent 5"/>
    <w:basedOn w:val="791"/>
    <w:uiPriority w:val="99"/>
    <w:tblPr>
      <w:tblStyleRowBandSize w:val="1"/>
      <w:tblStyleColBandSize w:val="1"/>
      <w:tblInd w:w="0" w:type="dxa"/>
      <w:tblBorders>
        <w:right w:val="single" w:color="9BC2E5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4" w:customStyle="1">
    <w:name w:val="List Table 7 Colorful - Accent 6"/>
    <w:basedOn w:val="791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5" w:customStyle="1">
    <w:name w:val="Lined - Accent"/>
    <w:basedOn w:val="79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6" w:customStyle="1">
    <w:name w:val="Lined - Accent 1"/>
    <w:basedOn w:val="79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17" w:customStyle="1">
    <w:name w:val="Lined - Accent 2"/>
    <w:basedOn w:val="79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18" w:customStyle="1">
    <w:name w:val="Lined - Accent 3"/>
    <w:basedOn w:val="79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19" w:customStyle="1">
    <w:name w:val="Lined - Accent 4"/>
    <w:basedOn w:val="79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20" w:customStyle="1">
    <w:name w:val="Lined - Accent 5"/>
    <w:basedOn w:val="79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21" w:customStyle="1">
    <w:name w:val="Lined - Accent 6"/>
    <w:basedOn w:val="79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22" w:customStyle="1">
    <w:name w:val="Bordered &amp; Lined - Accent"/>
    <w:basedOn w:val="79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3" w:customStyle="1">
    <w:name w:val="Bordered &amp; Lined - Accent 1"/>
    <w:basedOn w:val="79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24" w:customStyle="1">
    <w:name w:val="Bordered &amp; Lined - Accent 2"/>
    <w:basedOn w:val="79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5" w:customStyle="1">
    <w:name w:val="Bordered &amp; Lined - Accent 3"/>
    <w:basedOn w:val="79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26" w:customStyle="1">
    <w:name w:val="Bordered &amp; Lined - Accent 4"/>
    <w:basedOn w:val="79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27" w:customStyle="1">
    <w:name w:val="Bordered &amp; Lined - Accent 5"/>
    <w:basedOn w:val="79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28" w:customStyle="1">
    <w:name w:val="Bordered &amp; Lined - Accent 6"/>
    <w:basedOn w:val="79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29" w:customStyle="1">
    <w:name w:val="Bordered"/>
    <w:basedOn w:val="791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0" w:customStyle="1">
    <w:name w:val="Bordered - Accent 1"/>
    <w:basedOn w:val="791"/>
    <w:uiPriority w:val="99"/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31" w:customStyle="1">
    <w:name w:val="Bordered - Accent 2"/>
    <w:basedOn w:val="791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32" w:customStyle="1">
    <w:name w:val="Bordered - Accent 3"/>
    <w:basedOn w:val="791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33" w:customStyle="1">
    <w:name w:val="Bordered - Accent 4"/>
    <w:basedOn w:val="791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34" w:customStyle="1">
    <w:name w:val="Bordered - Accent 5"/>
    <w:basedOn w:val="791"/>
    <w:uiPriority w:val="99"/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35" w:customStyle="1">
    <w:name w:val="Bordered - Accent 6"/>
    <w:basedOn w:val="791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36" w:customStyle="1">
    <w:name w:val="Footnote Text Char"/>
    <w:uiPriority w:val="99"/>
    <w:rPr>
      <w:sz w:val="18"/>
    </w:rPr>
  </w:style>
  <w:style w:type="character" w:styleId="937" w:customStyle="1">
    <w:name w:val="Endnote Text Char"/>
    <w:uiPriority w:val="99"/>
    <w:rPr>
      <w:sz w:val="20"/>
    </w:rPr>
  </w:style>
  <w:style w:type="paragraph" w:styleId="938">
    <w:name w:val="toc 6"/>
    <w:basedOn w:val="780"/>
    <w:next w:val="780"/>
    <w:uiPriority w:val="39"/>
    <w:unhideWhenUsed/>
    <w:pPr>
      <w:ind w:left="1417"/>
      <w:spacing w:after="57"/>
    </w:pPr>
  </w:style>
  <w:style w:type="paragraph" w:styleId="939">
    <w:name w:val="toc 7"/>
    <w:basedOn w:val="780"/>
    <w:next w:val="780"/>
    <w:uiPriority w:val="39"/>
    <w:unhideWhenUsed/>
    <w:pPr>
      <w:ind w:left="1701"/>
      <w:spacing w:after="57"/>
    </w:pPr>
  </w:style>
  <w:style w:type="paragraph" w:styleId="940">
    <w:name w:val="toc 8"/>
    <w:basedOn w:val="780"/>
    <w:next w:val="780"/>
    <w:uiPriority w:val="39"/>
    <w:unhideWhenUsed/>
    <w:pPr>
      <w:ind w:left="1984"/>
      <w:spacing w:after="57"/>
    </w:pPr>
  </w:style>
  <w:style w:type="paragraph" w:styleId="941">
    <w:name w:val="table of figures"/>
    <w:basedOn w:val="780"/>
    <w:next w:val="780"/>
    <w:uiPriority w:val="99"/>
    <w:unhideWhenUsed/>
  </w:style>
  <w:style w:type="paragraph" w:styleId="942" w:customStyle="1">
    <w:name w:val="Название раздела инструкции"/>
    <w:basedOn w:val="780"/>
    <w:pPr>
      <w:jc w:val="center"/>
    </w:pPr>
    <w:rPr>
      <w:b/>
    </w:rPr>
  </w:style>
  <w:style w:type="paragraph" w:styleId="943" w:customStyle="1">
    <w:name w:val="Раздел положения"/>
    <w:basedOn w:val="780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44" w:customStyle="1">
    <w:name w:val="Подраздел раздела положения"/>
    <w:basedOn w:val="780"/>
    <w:pPr>
      <w:numPr>
        <w:ilvl w:val="1"/>
        <w:numId w:val="1"/>
      </w:numPr>
      <w:jc w:val="both"/>
      <w:spacing w:before="80" w:after="80"/>
    </w:pPr>
  </w:style>
  <w:style w:type="paragraph" w:styleId="945">
    <w:name w:val="footnote text"/>
    <w:basedOn w:val="780"/>
    <w:link w:val="1019"/>
    <w:uiPriority w:val="99"/>
    <w:rPr>
      <w:sz w:val="20"/>
      <w:szCs w:val="20"/>
    </w:rPr>
  </w:style>
  <w:style w:type="character" w:styleId="946">
    <w:name w:val="footnote reference"/>
    <w:uiPriority w:val="99"/>
    <w:rPr>
      <w:vertAlign w:val="superscript"/>
    </w:rPr>
  </w:style>
  <w:style w:type="paragraph" w:styleId="947" w:customStyle="1">
    <w:name w:val="Шапка 1"/>
    <w:basedOn w:val="780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48" w:customStyle="1">
    <w:name w:val="Шапка 2"/>
    <w:basedOn w:val="780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49" w:customStyle="1">
    <w:name w:val="Шапка 3"/>
    <w:basedOn w:val="780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50" w:customStyle="1">
    <w:name w:val="Название1"/>
    <w:basedOn w:val="780"/>
    <w:link w:val="992"/>
    <w:uiPriority w:val="10"/>
    <w:qFormat/>
    <w:pPr>
      <w:jc w:val="center"/>
    </w:pPr>
    <w:rPr>
      <w:szCs w:val="20"/>
    </w:rPr>
  </w:style>
  <w:style w:type="paragraph" w:styleId="951">
    <w:name w:val="Header"/>
    <w:basedOn w:val="780"/>
    <w:link w:val="1036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52">
    <w:name w:val="Body Text Indent"/>
    <w:basedOn w:val="780"/>
    <w:link w:val="1064"/>
    <w:pPr>
      <w:ind w:left="360"/>
    </w:pPr>
    <w:rPr>
      <w:sz w:val="24"/>
      <w:szCs w:val="24"/>
    </w:rPr>
  </w:style>
  <w:style w:type="table" w:styleId="953">
    <w:name w:val="Table Grid"/>
    <w:basedOn w:val="791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54">
    <w:name w:val="Footer"/>
    <w:basedOn w:val="780"/>
    <w:link w:val="1048"/>
    <w:uiPriority w:val="99"/>
    <w:pPr>
      <w:tabs>
        <w:tab w:val="center" w:pos="4677" w:leader="none"/>
        <w:tab w:val="right" w:pos="9355" w:leader="none"/>
      </w:tabs>
    </w:pPr>
  </w:style>
  <w:style w:type="paragraph" w:styleId="955">
    <w:name w:val="Body Text"/>
    <w:basedOn w:val="780"/>
    <w:link w:val="1022"/>
    <w:pPr>
      <w:spacing w:after="120"/>
    </w:pPr>
  </w:style>
  <w:style w:type="paragraph" w:styleId="956">
    <w:name w:val="Body Text Indent 2"/>
    <w:basedOn w:val="780"/>
    <w:pPr>
      <w:ind w:left="283"/>
      <w:spacing w:after="120" w:line="480" w:lineRule="auto"/>
    </w:pPr>
  </w:style>
  <w:style w:type="paragraph" w:styleId="957">
    <w:name w:val="Body Text 3"/>
    <w:basedOn w:val="780"/>
    <w:pPr>
      <w:spacing w:after="120"/>
    </w:pPr>
    <w:rPr>
      <w:sz w:val="16"/>
      <w:szCs w:val="16"/>
    </w:rPr>
  </w:style>
  <w:style w:type="paragraph" w:styleId="958">
    <w:name w:val="Body Text Indent 3"/>
    <w:basedOn w:val="780"/>
    <w:pPr>
      <w:ind w:left="283"/>
      <w:spacing w:after="120"/>
    </w:pPr>
    <w:rPr>
      <w:sz w:val="16"/>
      <w:szCs w:val="16"/>
    </w:rPr>
  </w:style>
  <w:style w:type="paragraph" w:styleId="959">
    <w:name w:val="Body Text 2"/>
    <w:basedOn w:val="780"/>
    <w:pPr>
      <w:spacing w:after="120" w:line="480" w:lineRule="auto"/>
    </w:pPr>
  </w:style>
  <w:style w:type="paragraph" w:styleId="960">
    <w:name w:val="Block Text"/>
    <w:basedOn w:val="780"/>
    <w:pPr>
      <w:ind w:left="-567" w:right="-766"/>
      <w:jc w:val="center"/>
    </w:pPr>
    <w:rPr>
      <w:b/>
      <w:bCs/>
      <w:sz w:val="24"/>
      <w:szCs w:val="20"/>
    </w:rPr>
  </w:style>
  <w:style w:type="paragraph" w:styleId="961" w:customStyle="1">
    <w:name w:val="Подпункт"/>
    <w:basedOn w:val="780"/>
    <w:link w:val="1017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62" w:customStyle="1">
    <w:name w:val="Пункт2"/>
    <w:basedOn w:val="780"/>
    <w:link w:val="1043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63">
    <w:name w:val="page number"/>
    <w:basedOn w:val="790"/>
  </w:style>
  <w:style w:type="paragraph" w:styleId="964">
    <w:name w:val="toc 1"/>
    <w:basedOn w:val="780"/>
    <w:next w:val="780"/>
    <w:uiPriority w:val="39"/>
    <w:pPr>
      <w:ind w:left="426" w:hanging="426"/>
      <w:spacing w:before="120"/>
      <w:tabs>
        <w:tab w:val="left" w:pos="851" w:leader="none"/>
        <w:tab w:val="right" w:pos="9911" w:leader="dot"/>
      </w:tabs>
    </w:pPr>
    <w:rPr>
      <w:sz w:val="24"/>
    </w:rPr>
  </w:style>
  <w:style w:type="paragraph" w:styleId="965">
    <w:name w:val="toc 3"/>
    <w:basedOn w:val="780"/>
    <w:next w:val="780"/>
    <w:uiPriority w:val="39"/>
    <w:pPr>
      <w:ind w:left="560"/>
    </w:pPr>
    <w:rPr>
      <w:sz w:val="24"/>
    </w:rPr>
  </w:style>
  <w:style w:type="character" w:styleId="966">
    <w:name w:val="Hyperlink"/>
    <w:uiPriority w:val="99"/>
    <w:rPr>
      <w:color w:val="0000ff"/>
      <w:u w:val="single"/>
    </w:rPr>
  </w:style>
  <w:style w:type="paragraph" w:styleId="967" w:customStyle="1">
    <w:name w:val="Раздел регламента"/>
    <w:basedOn w:val="780"/>
  </w:style>
  <w:style w:type="paragraph" w:styleId="968" w:customStyle="1">
    <w:name w:val="Приложение к регламенту"/>
    <w:basedOn w:val="780"/>
    <w:pPr>
      <w:jc w:val="right"/>
    </w:pPr>
  </w:style>
  <w:style w:type="paragraph" w:styleId="969">
    <w:name w:val="toc 2"/>
    <w:basedOn w:val="780"/>
    <w:next w:val="780"/>
    <w:uiPriority w:val="39"/>
    <w:pPr>
      <w:ind w:firstLine="567"/>
      <w:spacing w:before="120"/>
      <w:tabs>
        <w:tab w:val="left" w:pos="993" w:leader="none"/>
        <w:tab w:val="right" w:pos="9911" w:leader="dot"/>
      </w:tabs>
    </w:pPr>
    <w:rPr>
      <w:sz w:val="24"/>
    </w:rPr>
  </w:style>
  <w:style w:type="paragraph" w:styleId="970">
    <w:name w:val="Balloon Text"/>
    <w:basedOn w:val="780"/>
    <w:link w:val="1050"/>
    <w:semiHidden/>
    <w:rPr>
      <w:rFonts w:ascii="Tahoma" w:hAnsi="Tahoma" w:cs="Tahoma"/>
      <w:sz w:val="16"/>
      <w:szCs w:val="16"/>
    </w:rPr>
  </w:style>
  <w:style w:type="character" w:styleId="971">
    <w:name w:val="annotation reference"/>
    <w:rPr>
      <w:sz w:val="16"/>
      <w:szCs w:val="16"/>
    </w:rPr>
  </w:style>
  <w:style w:type="paragraph" w:styleId="972">
    <w:name w:val="annotation text"/>
    <w:basedOn w:val="780"/>
    <w:link w:val="1037"/>
    <w:rPr>
      <w:sz w:val="20"/>
      <w:szCs w:val="20"/>
    </w:rPr>
  </w:style>
  <w:style w:type="paragraph" w:styleId="973">
    <w:name w:val="annotation subject"/>
    <w:basedOn w:val="972"/>
    <w:next w:val="972"/>
    <w:link w:val="1063"/>
    <w:semiHidden/>
    <w:rPr>
      <w:b/>
      <w:bCs/>
    </w:rPr>
  </w:style>
  <w:style w:type="paragraph" w:styleId="974" w:customStyle="1">
    <w:name w:val="Обычный (веб)1"/>
    <w:basedOn w:val="780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75">
    <w:name w:val="toc 9"/>
    <w:basedOn w:val="780"/>
    <w:next w:val="780"/>
    <w:semiHidden/>
    <w:pPr>
      <w:ind w:left="2240"/>
    </w:pPr>
  </w:style>
  <w:style w:type="paragraph" w:styleId="976">
    <w:name w:val="toc 5"/>
    <w:basedOn w:val="780"/>
    <w:next w:val="780"/>
    <w:semiHidden/>
    <w:pPr>
      <w:ind w:left="1120"/>
    </w:pPr>
  </w:style>
  <w:style w:type="paragraph" w:styleId="977">
    <w:name w:val="toc 4"/>
    <w:basedOn w:val="780"/>
    <w:next w:val="780"/>
    <w:uiPriority w:val="39"/>
    <w:pPr>
      <w:ind w:left="840"/>
    </w:pPr>
  </w:style>
  <w:style w:type="paragraph" w:styleId="978" w:customStyle="1">
    <w:name w:val="Раздел положения 2"/>
    <w:basedOn w:val="780"/>
    <w:pPr>
      <w:jc w:val="both"/>
      <w:pageBreakBefore/>
      <w:outlineLvl w:val="0"/>
    </w:pPr>
    <w:rPr>
      <w:b/>
    </w:rPr>
  </w:style>
  <w:style w:type="character" w:styleId="979">
    <w:name w:val="Strong"/>
    <w:uiPriority w:val="22"/>
    <w:qFormat/>
    <w:rPr>
      <w:b/>
      <w:bCs/>
    </w:rPr>
  </w:style>
  <w:style w:type="character" w:styleId="980" w:customStyle="1">
    <w:name w:val="Заголовок 6 Знак"/>
    <w:link w:val="786"/>
    <w:uiPriority w:val="9"/>
    <w:rPr>
      <w:rFonts w:ascii="Cambria" w:hAnsi="Cambria"/>
      <w:i/>
      <w:iCs/>
      <w:color w:val="243f60"/>
    </w:rPr>
  </w:style>
  <w:style w:type="character" w:styleId="981" w:customStyle="1">
    <w:name w:val="Заголовок 7 Знак"/>
    <w:link w:val="787"/>
    <w:uiPriority w:val="9"/>
    <w:rPr>
      <w:rFonts w:ascii="Cambria" w:hAnsi="Cambria"/>
      <w:i/>
      <w:iCs/>
      <w:color w:val="404040"/>
    </w:rPr>
  </w:style>
  <w:style w:type="character" w:styleId="982" w:customStyle="1">
    <w:name w:val="Заголовок 8 Знак"/>
    <w:link w:val="788"/>
    <w:uiPriority w:val="9"/>
    <w:rPr>
      <w:rFonts w:ascii="Cambria" w:hAnsi="Cambria"/>
      <w:color w:val="4f81bd"/>
    </w:rPr>
  </w:style>
  <w:style w:type="character" w:styleId="983" w:customStyle="1">
    <w:name w:val="Заголовок 1 Знак"/>
    <w:link w:val="781"/>
    <w:uiPriority w:val="9"/>
    <w:rPr>
      <w:rFonts w:eastAsia="Calibri"/>
      <w:b/>
      <w:sz w:val="28"/>
      <w:szCs w:val="28"/>
    </w:rPr>
  </w:style>
  <w:style w:type="paragraph" w:styleId="984" w:customStyle="1">
    <w:name w:val="Знак Знак Знак Знак Знак Знак Знак Знак Знак"/>
    <w:basedOn w:val="78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85" w:customStyle="1">
    <w:name w:val="Заголовок 2 Знак"/>
    <w:link w:val="782"/>
    <w:uiPriority w:val="9"/>
    <w:rPr>
      <w:rFonts w:eastAsia="Calibri"/>
      <w:b/>
      <w:bCs/>
      <w:sz w:val="24"/>
      <w:szCs w:val="24"/>
    </w:rPr>
  </w:style>
  <w:style w:type="character" w:styleId="986" w:customStyle="1">
    <w:name w:val="Заголовок 3 Знак"/>
    <w:link w:val="783"/>
    <w:uiPriority w:val="9"/>
    <w:rPr>
      <w:rFonts w:eastAsia="Calibri"/>
      <w:b/>
      <w:sz w:val="24"/>
      <w:szCs w:val="24"/>
    </w:rPr>
  </w:style>
  <w:style w:type="character" w:styleId="987" w:customStyle="1">
    <w:name w:val="Заголовок 4 Знак"/>
    <w:link w:val="784"/>
    <w:uiPriority w:val="9"/>
    <w:rPr>
      <w:rFonts w:eastAsia="Calibri"/>
      <w:b/>
      <w:bCs/>
      <w:sz w:val="24"/>
      <w:szCs w:val="24"/>
    </w:rPr>
  </w:style>
  <w:style w:type="character" w:styleId="988" w:customStyle="1">
    <w:name w:val="Заголовок 5 Знак"/>
    <w:link w:val="785"/>
    <w:uiPriority w:val="9"/>
    <w:rPr>
      <w:b/>
      <w:bCs/>
      <w:i/>
      <w:iCs/>
      <w:sz w:val="26"/>
      <w:szCs w:val="26"/>
    </w:rPr>
  </w:style>
  <w:style w:type="character" w:styleId="989" w:customStyle="1">
    <w:name w:val="Заголовок 9 Знак"/>
    <w:link w:val="789"/>
    <w:uiPriority w:val="9"/>
    <w:rPr>
      <w:rFonts w:ascii="Arial" w:hAnsi="Arial" w:cs="Arial"/>
      <w:sz w:val="22"/>
      <w:szCs w:val="22"/>
    </w:rPr>
  </w:style>
  <w:style w:type="paragraph" w:styleId="990">
    <w:name w:val="No Spacing"/>
    <w:basedOn w:val="780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91">
    <w:name w:val="Caption"/>
    <w:basedOn w:val="780"/>
    <w:next w:val="780"/>
    <w:link w:val="810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92" w:customStyle="1">
    <w:name w:val="Название Знак"/>
    <w:link w:val="950"/>
    <w:uiPriority w:val="10"/>
    <w:rPr>
      <w:sz w:val="28"/>
    </w:rPr>
  </w:style>
  <w:style w:type="paragraph" w:styleId="993">
    <w:name w:val="Subtitle"/>
    <w:basedOn w:val="780"/>
    <w:next w:val="780"/>
    <w:link w:val="994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94" w:customStyle="1">
    <w:name w:val="Подзаголовок Знак"/>
    <w:link w:val="993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95">
    <w:name w:val="Emphasis"/>
    <w:uiPriority w:val="20"/>
    <w:qFormat/>
    <w:rPr>
      <w:i/>
      <w:iCs/>
    </w:rPr>
  </w:style>
  <w:style w:type="paragraph" w:styleId="996">
    <w:name w:val="List Paragraph"/>
    <w:basedOn w:val="780"/>
    <w:link w:val="1026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97">
    <w:name w:val="Quote"/>
    <w:basedOn w:val="780"/>
    <w:next w:val="780"/>
    <w:link w:val="998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98" w:customStyle="1">
    <w:name w:val="Цитата 2 Знак"/>
    <w:link w:val="997"/>
    <w:uiPriority w:val="29"/>
    <w:rPr>
      <w:rFonts w:ascii="Calibri" w:hAnsi="Calibri" w:eastAsia="Calibri"/>
      <w:i/>
      <w:iCs/>
      <w:color w:val="000000"/>
    </w:rPr>
  </w:style>
  <w:style w:type="paragraph" w:styleId="999">
    <w:name w:val="Intense Quote"/>
    <w:basedOn w:val="780"/>
    <w:next w:val="780"/>
    <w:link w:val="1000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00" w:customStyle="1">
    <w:name w:val="Выделенная цитата Знак"/>
    <w:link w:val="999"/>
    <w:uiPriority w:val="30"/>
    <w:rPr>
      <w:rFonts w:ascii="Calibri" w:hAnsi="Calibri" w:eastAsia="Calibri"/>
      <w:b/>
      <w:bCs/>
      <w:i/>
      <w:iCs/>
      <w:color w:val="4f81bd"/>
    </w:rPr>
  </w:style>
  <w:style w:type="character" w:styleId="1001">
    <w:name w:val="Subtle Emphasis"/>
    <w:uiPriority w:val="19"/>
    <w:qFormat/>
    <w:rPr>
      <w:i/>
      <w:iCs/>
      <w:color w:val="808080"/>
    </w:rPr>
  </w:style>
  <w:style w:type="character" w:styleId="1002">
    <w:name w:val="Intense Emphasis"/>
    <w:uiPriority w:val="21"/>
    <w:qFormat/>
    <w:rPr>
      <w:b/>
      <w:bCs/>
      <w:i/>
      <w:iCs/>
      <w:color w:val="4f81bd"/>
    </w:rPr>
  </w:style>
  <w:style w:type="character" w:styleId="1003">
    <w:name w:val="Subtle Reference"/>
    <w:uiPriority w:val="31"/>
    <w:qFormat/>
    <w:rPr>
      <w:smallCaps/>
      <w:color w:val="c0504d"/>
      <w:u w:val="single"/>
    </w:rPr>
  </w:style>
  <w:style w:type="character" w:styleId="1004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05">
    <w:name w:val="Book Title"/>
    <w:uiPriority w:val="33"/>
    <w:qFormat/>
    <w:rPr>
      <w:b/>
      <w:bCs/>
      <w:smallCaps/>
      <w:spacing w:val="5"/>
    </w:rPr>
  </w:style>
  <w:style w:type="paragraph" w:styleId="1006">
    <w:name w:val="TOC Heading"/>
    <w:basedOn w:val="781"/>
    <w:next w:val="780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07">
    <w:name w:val="E-mail Signature"/>
    <w:basedOn w:val="780"/>
    <w:link w:val="1008"/>
    <w:uiPriority w:val="99"/>
    <w:unhideWhenUsed/>
    <w:rPr>
      <w:rFonts w:eastAsia="Calibri"/>
      <w:sz w:val="24"/>
      <w:szCs w:val="24"/>
    </w:rPr>
  </w:style>
  <w:style w:type="character" w:styleId="1008" w:customStyle="1">
    <w:name w:val="Электронная подпись Знак"/>
    <w:link w:val="1007"/>
    <w:uiPriority w:val="99"/>
    <w:rPr>
      <w:rFonts w:eastAsia="Calibri"/>
      <w:sz w:val="24"/>
      <w:szCs w:val="24"/>
    </w:rPr>
  </w:style>
  <w:style w:type="paragraph" w:styleId="1009" w:customStyle="1">
    <w:name w:val="Знак"/>
    <w:basedOn w:val="7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0" w:customStyle="1">
    <w:name w:val="Нумерованный список ур3"/>
    <w:basedOn w:val="780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11" w:customStyle="1">
    <w:name w:val="Нумерованный список 1"/>
    <w:basedOn w:val="780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2" w:customStyle="1">
    <w:name w:val="Нумерованный список ур2"/>
    <w:basedOn w:val="780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3">
    <w:name w:val="Revision"/>
    <w:hidden/>
    <w:uiPriority w:val="99"/>
    <w:semiHidden/>
    <w:rPr>
      <w:rFonts w:eastAsia="Calibri"/>
      <w:sz w:val="24"/>
      <w:szCs w:val="24"/>
    </w:rPr>
  </w:style>
  <w:style w:type="paragraph" w:styleId="1014" w:customStyle="1">
    <w:name w:val="ConsPlusNormal"/>
    <w:link w:val="1071"/>
    <w:pPr>
      <w:ind w:firstLine="720"/>
      <w:widowControl w:val="off"/>
    </w:pPr>
    <w:rPr>
      <w:rFonts w:ascii="Arial" w:hAnsi="Arial" w:cs="Arial"/>
    </w:rPr>
  </w:style>
  <w:style w:type="paragraph" w:styleId="1015" w:customStyle="1">
    <w:name w:val="Знак Знак3 Знак Знак"/>
    <w:basedOn w:val="78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16" w:customStyle="1">
    <w:name w:val="Пункт"/>
    <w:basedOn w:val="780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17" w:customStyle="1">
    <w:name w:val="Подпункт Знак1"/>
    <w:link w:val="961"/>
    <w:rPr>
      <w:sz w:val="28"/>
    </w:rPr>
  </w:style>
  <w:style w:type="paragraph" w:styleId="1018" w:customStyle="1">
    <w:name w:val="Абзац списка1"/>
    <w:basedOn w:val="780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19" w:customStyle="1">
    <w:name w:val="Текст сноски Знак"/>
    <w:link w:val="945"/>
    <w:uiPriority w:val="99"/>
  </w:style>
  <w:style w:type="numbering" w:styleId="1020" w:customStyle="1">
    <w:name w:val="Стиль1"/>
    <w:uiPriority w:val="99"/>
    <w:pPr>
      <w:numPr>
        <w:ilvl w:val="0"/>
        <w:numId w:val="3"/>
      </w:numPr>
    </w:pPr>
  </w:style>
  <w:style w:type="paragraph" w:styleId="1021" w:customStyle="1">
    <w:name w:val="Таблица"/>
    <w:basedOn w:val="780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22" w:customStyle="1">
    <w:name w:val="Основной текст Знак"/>
    <w:link w:val="955"/>
    <w:rPr>
      <w:sz w:val="28"/>
      <w:szCs w:val="28"/>
    </w:rPr>
  </w:style>
  <w:style w:type="character" w:styleId="1023" w:customStyle="1">
    <w:name w:val="blk"/>
  </w:style>
  <w:style w:type="numbering" w:styleId="1024" w:customStyle="1">
    <w:name w:val="Стиль2"/>
    <w:uiPriority w:val="99"/>
    <w:pPr>
      <w:numPr>
        <w:ilvl w:val="0"/>
        <w:numId w:val="5"/>
      </w:numPr>
    </w:pPr>
  </w:style>
  <w:style w:type="paragraph" w:styleId="1025" w:customStyle="1">
    <w:name w:val="Таблица шапка"/>
    <w:basedOn w:val="780"/>
    <w:pPr>
      <w:ind w:left="57" w:right="57"/>
      <w:keepNext/>
      <w:spacing w:before="40" w:after="40"/>
    </w:pPr>
    <w:rPr>
      <w:sz w:val="22"/>
      <w:szCs w:val="26"/>
    </w:rPr>
  </w:style>
  <w:style w:type="character" w:styleId="1026" w:customStyle="1">
    <w:name w:val="Абзац списка Знак"/>
    <w:link w:val="996"/>
    <w:uiPriority w:val="34"/>
    <w:qFormat/>
    <w:rPr>
      <w:rFonts w:eastAsia="Calibri"/>
      <w:sz w:val="24"/>
      <w:szCs w:val="24"/>
    </w:rPr>
  </w:style>
  <w:style w:type="character" w:styleId="1027" w:customStyle="1">
    <w:name w:val="комментарий"/>
    <w:rPr>
      <w:b/>
      <w:i/>
      <w:shd w:val="clear" w:color="auto" w:fill="ffff99"/>
    </w:rPr>
  </w:style>
  <w:style w:type="paragraph" w:styleId="1028" w:customStyle="1">
    <w:name w:val="Подподпункт"/>
    <w:basedOn w:val="961"/>
    <w:link w:val="1029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29" w:customStyle="1">
    <w:name w:val="Подподпункт Знак"/>
    <w:link w:val="1028"/>
    <w:rPr>
      <w:sz w:val="26"/>
      <w:szCs w:val="26"/>
    </w:rPr>
  </w:style>
  <w:style w:type="paragraph" w:styleId="1030" w:customStyle="1">
    <w:name w:val="УРОВЕНЬ_(а)"/>
    <w:basedOn w:val="996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31" w:customStyle="1">
    <w:name w:val="УРОВЕНЬ_-"/>
    <w:basedOn w:val="996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32" w:customStyle="1">
    <w:name w:val="УРОВЕНЬ_Абзац_тип2"/>
    <w:basedOn w:val="996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33" w:customStyle="1">
    <w:name w:val="УРОВЕНЬ_Абзац_тип3"/>
    <w:basedOn w:val="996"/>
    <w:link w:val="1035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34" w:customStyle="1">
    <w:name w:val="УРОВЕНЬ_Подпись"/>
    <w:basedOn w:val="996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35" w:customStyle="1">
    <w:name w:val="УРОВЕНЬ_Абзац_тип3 Знак"/>
    <w:link w:val="1033"/>
    <w:rPr>
      <w:rFonts w:eastAsia="Calibri"/>
      <w:sz w:val="26"/>
      <w:szCs w:val="28"/>
      <w:lang w:eastAsia="en-US"/>
    </w:rPr>
  </w:style>
  <w:style w:type="character" w:styleId="1036" w:customStyle="1">
    <w:name w:val="Верхний колонтитул Знак"/>
    <w:link w:val="951"/>
    <w:uiPriority w:val="99"/>
    <w:rPr>
      <w:sz w:val="24"/>
      <w:szCs w:val="24"/>
    </w:rPr>
  </w:style>
  <w:style w:type="character" w:styleId="1037" w:customStyle="1">
    <w:name w:val="Текст примечания Знак"/>
    <w:link w:val="972"/>
  </w:style>
  <w:style w:type="paragraph" w:styleId="1038" w:customStyle="1">
    <w:name w:val="Стиль Заголовок 1 + по ширине"/>
    <w:basedOn w:val="781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39">
    <w:name w:val="endnote text"/>
    <w:basedOn w:val="780"/>
    <w:link w:val="1040"/>
    <w:rPr>
      <w:sz w:val="20"/>
      <w:szCs w:val="20"/>
    </w:rPr>
  </w:style>
  <w:style w:type="character" w:styleId="1040" w:customStyle="1">
    <w:name w:val="Текст концевой сноски Знак"/>
    <w:basedOn w:val="790"/>
    <w:link w:val="1039"/>
  </w:style>
  <w:style w:type="character" w:styleId="1041">
    <w:name w:val="endnote reference"/>
    <w:basedOn w:val="790"/>
    <w:rPr>
      <w:vertAlign w:val="superscript"/>
    </w:rPr>
  </w:style>
  <w:style w:type="paragraph" w:styleId="1042" w:customStyle="1">
    <w:name w:val="Заголовок 2 КВВ"/>
    <w:basedOn w:val="780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43" w:customStyle="1">
    <w:name w:val="Пункт2 Знак"/>
    <w:link w:val="962"/>
    <w:rPr>
      <w:b/>
      <w:sz w:val="28"/>
    </w:rPr>
  </w:style>
  <w:style w:type="paragraph" w:styleId="1044" w:customStyle="1">
    <w:name w:val="Таблица текст"/>
    <w:basedOn w:val="780"/>
    <w:pPr>
      <w:ind w:left="57" w:right="57"/>
      <w:spacing w:before="40" w:after="40"/>
    </w:pPr>
    <w:rPr>
      <w:sz w:val="24"/>
      <w:szCs w:val="26"/>
    </w:rPr>
  </w:style>
  <w:style w:type="paragraph" w:styleId="1045">
    <w:name w:val="Normal (Web)"/>
    <w:basedOn w:val="78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46" w:customStyle="1">
    <w:name w:val="УРОВЕНЬ_1."/>
    <w:basedOn w:val="996"/>
    <w:link w:val="1047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47" w:customStyle="1">
    <w:name w:val="УРОВЕНЬ_1. Знак"/>
    <w:link w:val="1046"/>
    <w:rPr>
      <w:rFonts w:eastAsia="Calibri"/>
      <w:caps/>
      <w:sz w:val="28"/>
      <w:szCs w:val="28"/>
      <w:lang w:eastAsia="en-US"/>
    </w:rPr>
  </w:style>
  <w:style w:type="character" w:styleId="1048" w:customStyle="1">
    <w:name w:val="Нижний колонтитул Знак"/>
    <w:basedOn w:val="790"/>
    <w:link w:val="954"/>
    <w:uiPriority w:val="99"/>
    <w:rPr>
      <w:sz w:val="28"/>
      <w:szCs w:val="28"/>
    </w:rPr>
  </w:style>
  <w:style w:type="numbering" w:styleId="1049" w:customStyle="1">
    <w:name w:val="Нет списка1"/>
    <w:next w:val="792"/>
    <w:uiPriority w:val="99"/>
    <w:semiHidden/>
    <w:unhideWhenUsed/>
  </w:style>
  <w:style w:type="character" w:styleId="1050" w:customStyle="1">
    <w:name w:val="Текст выноски Знак"/>
    <w:basedOn w:val="790"/>
    <w:link w:val="970"/>
    <w:semiHidden/>
    <w:rPr>
      <w:rFonts w:ascii="Tahoma" w:hAnsi="Tahoma" w:cs="Tahoma"/>
      <w:sz w:val="16"/>
      <w:szCs w:val="16"/>
    </w:rPr>
  </w:style>
  <w:style w:type="table" w:styleId="1051" w:customStyle="1">
    <w:name w:val="Сетка таблицы1"/>
    <w:basedOn w:val="791"/>
    <w:next w:val="953"/>
    <w:uiPriority w:val="39"/>
    <w:rPr>
      <w:rFonts w:ascii="Calibri" w:hAnsi="Calibri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52" w:customStyle="1">
    <w:name w:val="Обычный+ без отступа"/>
    <w:basedOn w:val="780"/>
    <w:pPr>
      <w:jc w:val="both"/>
      <w:spacing w:before="120" w:line="360" w:lineRule="auto"/>
    </w:pPr>
    <w:rPr>
      <w:rFonts w:eastAsia="MS Mincho"/>
    </w:rPr>
  </w:style>
  <w:style w:type="paragraph" w:styleId="1053" w:customStyle="1">
    <w:name w:val="Текст таблицы"/>
    <w:basedOn w:val="780"/>
    <w:pPr>
      <w:ind w:left="57" w:right="57"/>
      <w:spacing w:before="40" w:after="40"/>
    </w:pPr>
    <w:rPr>
      <w:sz w:val="24"/>
      <w:szCs w:val="24"/>
    </w:rPr>
  </w:style>
  <w:style w:type="paragraph" w:styleId="1054" w:customStyle="1">
    <w:name w:val="Пункт Знак"/>
    <w:basedOn w:val="780"/>
    <w:pPr>
      <w:ind w:left="1844" w:hanging="567"/>
      <w:jc w:val="both"/>
      <w:spacing w:line="360" w:lineRule="auto"/>
      <w:tabs>
        <w:tab w:val="left" w:pos="851" w:leader="none"/>
        <w:tab w:val="left" w:pos="1134" w:leader="none"/>
        <w:tab w:val="num" w:pos="1844" w:leader="none"/>
      </w:tabs>
    </w:pPr>
    <w:rPr>
      <w:b/>
      <w:szCs w:val="20"/>
    </w:rPr>
  </w:style>
  <w:style w:type="paragraph" w:styleId="1055" w:customStyle="1">
    <w:name w:val="Подподподпункт"/>
    <w:basedOn w:val="780"/>
    <w:pPr>
      <w:ind w:left="1718" w:hanging="1008"/>
      <w:jc w:val="both"/>
      <w:spacing w:line="360" w:lineRule="auto"/>
      <w:tabs>
        <w:tab w:val="left" w:pos="1134" w:leader="none"/>
        <w:tab w:val="left" w:pos="1701" w:leader="none"/>
      </w:tabs>
    </w:pPr>
    <w:rPr>
      <w:szCs w:val="20"/>
    </w:rPr>
  </w:style>
  <w:style w:type="paragraph" w:styleId="1056" w:customStyle="1">
    <w:name w:val="Пункт1"/>
    <w:basedOn w:val="780"/>
    <w:pPr>
      <w:ind w:left="567" w:hanging="279"/>
      <w:jc w:val="center"/>
      <w:spacing w:before="240" w:line="360" w:lineRule="auto"/>
      <w:tabs>
        <w:tab w:val="num" w:pos="567" w:leader="none"/>
      </w:tabs>
    </w:pPr>
    <w:rPr>
      <w:rFonts w:ascii="Arial" w:hAnsi="Arial"/>
      <w:b/>
    </w:rPr>
  </w:style>
  <w:style w:type="paragraph" w:styleId="1057" w:customStyle="1">
    <w:name w:val="Пункт_3"/>
    <w:basedOn w:val="780"/>
    <w:uiPriority w:val="99"/>
    <w:pPr>
      <w:ind w:left="1134" w:hanging="1133"/>
      <w:jc w:val="both"/>
      <w:spacing w:line="360" w:lineRule="auto"/>
      <w:tabs>
        <w:tab w:val="num" w:pos="1134" w:leader="none"/>
      </w:tabs>
    </w:pPr>
    <w:rPr>
      <w:szCs w:val="20"/>
    </w:rPr>
  </w:style>
  <w:style w:type="character" w:styleId="1058" w:customStyle="1">
    <w:name w:val="apple-style-span"/>
    <w:basedOn w:val="790"/>
  </w:style>
  <w:style w:type="character" w:styleId="1059" w:customStyle="1">
    <w:name w:val="apple-converted-space"/>
    <w:basedOn w:val="790"/>
  </w:style>
  <w:style w:type="character" w:styleId="1060">
    <w:name w:val="line number"/>
    <w:basedOn w:val="790"/>
    <w:uiPriority w:val="99"/>
    <w:semiHidden/>
    <w:unhideWhenUsed/>
  </w:style>
  <w:style w:type="paragraph" w:styleId="1061">
    <w:name w:val="Document Map"/>
    <w:basedOn w:val="780"/>
    <w:link w:val="1062"/>
    <w:uiPriority w:val="99"/>
    <w:semiHidden/>
    <w:unhideWhenUsed/>
    <w:rPr>
      <w:rFonts w:ascii="Tahoma" w:hAnsi="Tahoma" w:cs="Tahoma"/>
      <w:sz w:val="16"/>
      <w:szCs w:val="16"/>
    </w:rPr>
  </w:style>
  <w:style w:type="character" w:styleId="1062" w:customStyle="1">
    <w:name w:val="Схема документа Знак"/>
    <w:basedOn w:val="790"/>
    <w:link w:val="1061"/>
    <w:uiPriority w:val="99"/>
    <w:semiHidden/>
    <w:rPr>
      <w:rFonts w:ascii="Tahoma" w:hAnsi="Tahoma" w:cs="Tahoma"/>
      <w:sz w:val="16"/>
      <w:szCs w:val="16"/>
    </w:rPr>
  </w:style>
  <w:style w:type="character" w:styleId="1063" w:customStyle="1">
    <w:name w:val="Тема примечания Знак"/>
    <w:basedOn w:val="1037"/>
    <w:link w:val="973"/>
    <w:semiHidden/>
    <w:rPr>
      <w:b/>
      <w:bCs/>
    </w:rPr>
  </w:style>
  <w:style w:type="character" w:styleId="1064" w:customStyle="1">
    <w:name w:val="Основной текст с отступом Знак"/>
    <w:basedOn w:val="790"/>
    <w:link w:val="952"/>
    <w:rPr>
      <w:sz w:val="24"/>
      <w:szCs w:val="24"/>
    </w:rPr>
  </w:style>
  <w:style w:type="paragraph" w:styleId="1065" w:customStyle="1">
    <w:name w:val="Знак Знак"/>
    <w:basedOn w:val="7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1066">
    <w:name w:val="FollowedHyperlink"/>
    <w:uiPriority w:val="99"/>
    <w:semiHidden/>
    <w:unhideWhenUsed/>
    <w:rPr>
      <w:color w:val="954f72"/>
      <w:u w:val="single"/>
    </w:rPr>
  </w:style>
  <w:style w:type="character" w:styleId="1067" w:customStyle="1">
    <w:name w:val="Основной текст (6)_"/>
    <w:basedOn w:val="790"/>
    <w:link w:val="1068"/>
    <w:rPr>
      <w:shd w:val="clear" w:color="auto" w:fill="ffffff"/>
    </w:rPr>
  </w:style>
  <w:style w:type="paragraph" w:styleId="1068" w:customStyle="1">
    <w:name w:val="Основной текст (6)"/>
    <w:basedOn w:val="780"/>
    <w:link w:val="1067"/>
    <w:pPr>
      <w:ind w:firstLine="720"/>
      <w:jc w:val="both"/>
      <w:shd w:val="clear" w:color="auto" w:fill="ffffff"/>
      <w:widowControl w:val="off"/>
    </w:pPr>
    <w:rPr>
      <w:sz w:val="20"/>
      <w:szCs w:val="20"/>
    </w:rPr>
  </w:style>
  <w:style w:type="character" w:styleId="1069" w:customStyle="1">
    <w:name w:val="Колонтитул_"/>
    <w:basedOn w:val="790"/>
    <w:link w:val="1070"/>
    <w:rPr>
      <w:shd w:val="clear" w:color="auto" w:fill="ffffff"/>
    </w:rPr>
  </w:style>
  <w:style w:type="paragraph" w:styleId="1070" w:customStyle="1">
    <w:name w:val="Колонтитул"/>
    <w:basedOn w:val="780"/>
    <w:link w:val="1069"/>
    <w:pPr>
      <w:shd w:val="clear" w:color="auto" w:fill="ffffff"/>
      <w:widowControl w:val="off"/>
    </w:pPr>
    <w:rPr>
      <w:sz w:val="20"/>
      <w:szCs w:val="20"/>
    </w:rPr>
  </w:style>
  <w:style w:type="character" w:styleId="1071" w:customStyle="1">
    <w:name w:val="ConsPlusNormal Знак"/>
    <w:link w:val="1014"/>
    <w:rPr>
      <w:rFonts w:ascii="Arial" w:hAnsi="Arial" w:cs="Arial"/>
    </w:rPr>
  </w:style>
  <w:style w:type="paragraph" w:styleId="1072" w:customStyle="1">
    <w:name w:val="Table List Paragraph"/>
    <w:basedOn w:val="780"/>
    <w:qFormat/>
    <w:pPr>
      <w:numPr>
        <w:ilvl w:val="0"/>
        <w:numId w:val="13"/>
      </w:numPr>
      <w:jc w:val="both"/>
      <w:tabs>
        <w:tab w:val="num" w:pos="360" w:leader="none"/>
      </w:tabs>
    </w:pPr>
    <w:rPr>
      <w:sz w:val="24"/>
      <w:szCs w:val="24"/>
    </w:rPr>
  </w:style>
  <w:style w:type="character" w:styleId="1073" w:customStyle="1">
    <w:name w:val="Абзац списка Знак1"/>
    <w:basedOn w:val="790"/>
    <w:uiPriority w:val="34"/>
    <w:rPr>
      <w:rFonts w:ascii="Calibri" w:hAnsi="Calibri"/>
      <w:sz w:val="22"/>
    </w:rPr>
  </w:style>
  <w:style w:type="character" w:styleId="1074" w:customStyle="1">
    <w:name w:val="docdata"/>
    <w:basedOn w:val="790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FF12D-55D0-41DC-8609-5FA25475E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tayurskaya_en</cp:lastModifiedBy>
  <cp:revision>83</cp:revision>
  <dcterms:created xsi:type="dcterms:W3CDTF">2023-01-09T01:32:00Z</dcterms:created>
  <dcterms:modified xsi:type="dcterms:W3CDTF">2026-07-17T04:52:51Z</dcterms:modified>
</cp:coreProperties>
</file>